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9"/>
        <w:bidiVisual/>
        <w:tblW w:w="882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1E0" w:firstRow="1" w:lastRow="1" w:firstColumn="1" w:lastColumn="1" w:noHBand="0" w:noVBand="0"/>
      </w:tblPr>
      <w:tblGrid>
        <w:gridCol w:w="743"/>
        <w:gridCol w:w="2506"/>
        <w:gridCol w:w="5571"/>
      </w:tblGrid>
      <w:tr w:rsidR="0094424E">
        <w:trPr>
          <w:jc w:val="center"/>
        </w:trPr>
        <w:tc>
          <w:tcPr>
            <w:tcW w:w="743" w:type="dxa"/>
          </w:tcPr>
          <w:p w:rsidRPr="00DD05A8" w:rsidR="0094424E" w:rsidP="00D44968" w:rsidRDefault="00DA2495">
            <w:pPr>
              <w:suppressLineNumbers/>
              <w:jc w:val="both"/>
              <w:rPr>
                <w:rFonts w:ascii="Arial" w:hAnsi="Arial"/>
                <w:b/>
                <w:bCs/>
                <w:sz w:val="26"/>
                <w:szCs w:val="26"/>
                <w:rtl/>
              </w:rPr>
            </w:pPr>
            <w:bookmarkStart w:name="_GoBack" w:id="0"/>
            <w:r>
              <w:rPr>
                <w:rFonts w:hint="cs" w:ascii="Arial" w:hAnsi="Arial"/>
                <w:b/>
                <w:bCs/>
                <w:sz w:val="26"/>
                <w:szCs w:val="26"/>
                <w:rtl/>
              </w:rPr>
              <w:t>ל</w:t>
            </w:r>
            <w:r w:rsidRPr="00DD05A8" w:rsidR="0094424E">
              <w:rPr>
                <w:rFonts w:ascii="Arial" w:hAnsi="Arial"/>
                <w:b/>
                <w:bCs/>
                <w:sz w:val="26"/>
                <w:szCs w:val="26"/>
                <w:rtl/>
              </w:rPr>
              <w:t xml:space="preserve">פני </w:t>
            </w:r>
          </w:p>
        </w:tc>
        <w:tc>
          <w:tcPr>
            <w:tcW w:w="8077" w:type="dxa"/>
            <w:gridSpan w:val="2"/>
          </w:tcPr>
          <w:p w:rsidRPr="00DD05A8" w:rsidR="0094424E" w:rsidP="00E9269D" w:rsidRDefault="000529D2">
            <w:pPr>
              <w:suppressLineNumbers/>
              <w:rPr>
                <w:rFonts w:ascii="Arial" w:hAnsi="Arial"/>
                <w:b/>
                <w:bCs/>
                <w:sz w:val="26"/>
                <w:szCs w:val="26"/>
                <w:rtl/>
              </w:rPr>
            </w:pPr>
            <w:r w:rsidRPr="00DD05A8">
              <w:rPr>
                <w:rFonts w:hint="cs" w:ascii="Arial" w:hAnsi="Arial"/>
                <w:b/>
                <w:bCs/>
                <w:sz w:val="26"/>
                <w:szCs w:val="26"/>
                <w:rtl/>
              </w:rPr>
              <w:t>כבוד</w:t>
            </w:r>
            <w:r w:rsidRPr="00DD05A8" w:rsidR="0094424E">
              <w:rPr>
                <w:rFonts w:hint="cs" w:ascii="Arial" w:hAnsi="Arial"/>
                <w:b/>
                <w:bCs/>
                <w:sz w:val="26"/>
                <w:szCs w:val="26"/>
                <w:rtl/>
              </w:rPr>
              <w:t xml:space="preserve"> ה</w:t>
            </w:r>
            <w:sdt>
              <w:sdtPr>
                <w:rPr>
                  <w:sz w:val="26"/>
                  <w:szCs w:val="26"/>
                  <w:rtl/>
                </w:rPr>
                <w:alias w:val="1574"/>
                <w:tag w:val="1574"/>
                <w:id w:val="414602899"/>
                <w:text w:multiLine="1"/>
              </w:sdtPr>
              <w:sdtEndPr/>
              <w:sdtContent>
                <w:r>
                  <w:rPr>
                    <w:rFonts w:ascii="Arial" w:hAnsi="Arial"/>
                    <w:b/>
                    <w:bCs/>
                    <w:sz w:val="26"/>
                    <w:szCs w:val="26"/>
                    <w:rtl/>
                  </w:rPr>
                  <w:t>שופט</w:t>
                </w:r>
              </w:sdtContent>
            </w:sdt>
            <w:r w:rsidRPr="00DD05A8" w:rsidR="0094424E">
              <w:rPr>
                <w:rFonts w:hint="cs" w:ascii="Arial" w:hAnsi="Arial"/>
                <w:b/>
                <w:bCs/>
                <w:sz w:val="26"/>
                <w:szCs w:val="26"/>
                <w:rtl/>
              </w:rPr>
              <w:t xml:space="preserve"> </w:t>
            </w:r>
            <w:sdt>
              <w:sdtPr>
                <w:rPr>
                  <w:sz w:val="26"/>
                  <w:szCs w:val="26"/>
                  <w:rtl/>
                </w:rPr>
                <w:alias w:val="1573"/>
                <w:tag w:val="1573"/>
                <w:id w:val="-1751030614"/>
                <w:text w:multiLine="1"/>
              </w:sdtPr>
              <w:sdtEndPr/>
              <w:sdtContent>
                <w:r>
                  <w:rPr>
                    <w:rFonts w:ascii="Arial" w:hAnsi="Arial"/>
                    <w:b/>
                    <w:bCs/>
                    <w:sz w:val="26"/>
                    <w:szCs w:val="26"/>
                    <w:rtl/>
                  </w:rPr>
                  <w:t>צחי אלמוג</w:t>
                </w:r>
              </w:sdtContent>
            </w:sdt>
          </w:p>
          <w:p w:rsidRPr="00DD05A8" w:rsidR="0094424E" w:rsidP="00D44968" w:rsidRDefault="0094424E">
            <w:pPr>
              <w:suppressLineNumbers/>
              <w:rPr>
                <w:rFonts w:ascii="Arial" w:hAnsi="Arial" w:cs="FrankRuehl"/>
                <w:sz w:val="26"/>
                <w:szCs w:val="26"/>
                <w:highlight w:val="yellow"/>
              </w:rPr>
            </w:pPr>
          </w:p>
        </w:tc>
      </w:tr>
      <w:tr w:rsidR="0094424E" w:rsidTr="00465D36">
        <w:trPr>
          <w:jc w:val="center"/>
        </w:trPr>
        <w:tc>
          <w:tcPr>
            <w:tcW w:w="3249" w:type="dxa"/>
            <w:gridSpan w:val="2"/>
          </w:tcPr>
          <w:p w:rsidR="0094424E" w:rsidP="00D44968" w:rsidRDefault="0094424E">
            <w:pPr>
              <w:suppressLineNumbers/>
              <w:rPr>
                <w:rFonts w:ascii="Arial" w:hAnsi="Arial"/>
                <w:b/>
                <w:bCs/>
                <w:noProof w:val="0"/>
                <w:sz w:val="26"/>
                <w:szCs w:val="26"/>
              </w:rPr>
            </w:pPr>
          </w:p>
          <w:sdt>
            <w:sdtPr>
              <w:rPr>
                <w:u w:val="single"/>
                <w:rtl/>
              </w:rPr>
              <w:alias w:val="1180"/>
              <w:tag w:val="1180"/>
              <w:id w:val="637458750"/>
              <w:text w:multiLine="1"/>
            </w:sdtPr>
            <w:sdtEndPr/>
            <w:sdtContent>
              <w:p w:rsidR="00A3266B" w:rsidRDefault="002B206A">
                <w:pPr>
                  <w:suppressLineNumbers/>
                  <w:rPr>
                    <w:rFonts w:ascii="Arial" w:hAnsi="Arial"/>
                    <w:b/>
                    <w:bCs/>
                    <w:noProof w:val="0"/>
                    <w:sz w:val="26"/>
                    <w:szCs w:val="26"/>
                    <w:rtl/>
                  </w:rPr>
                </w:pPr>
                <w:r w:rsidRPr="007564D0">
                  <w:rPr>
                    <w:rFonts w:ascii="Arial" w:hAnsi="Arial"/>
                    <w:b/>
                    <w:bCs/>
                    <w:noProof w:val="0"/>
                    <w:sz w:val="26"/>
                    <w:szCs w:val="26"/>
                    <w:u w:val="single"/>
                    <w:rtl/>
                  </w:rPr>
                  <w:t>תובעים</w:t>
                </w:r>
              </w:p>
            </w:sdtContent>
          </w:sdt>
        </w:tc>
        <w:tc>
          <w:tcPr>
            <w:tcW w:w="5571" w:type="dxa"/>
          </w:tcPr>
          <w:p w:rsidR="0094424E" w:rsidP="00D44968" w:rsidRDefault="0094424E">
            <w:pPr>
              <w:suppressLineNumbers/>
              <w:rPr>
                <w:rFonts w:ascii="Arial" w:hAnsi="Arial"/>
                <w:b/>
                <w:bCs/>
                <w:noProof w:val="0"/>
                <w:sz w:val="26"/>
                <w:szCs w:val="26"/>
                <w:rtl/>
              </w:rPr>
            </w:pPr>
          </w:p>
          <w:p w:rsidR="0094424E" w:rsidP="007564D0" w:rsidRDefault="004B6E09">
            <w:pPr>
              <w:suppressLineNumbers/>
              <w:rPr>
                <w:b/>
                <w:bCs/>
                <w:noProof w:val="0"/>
                <w:sz w:val="26"/>
                <w:szCs w:val="26"/>
              </w:rPr>
            </w:pPr>
            <w:sdt>
              <w:sdtPr>
                <w:rPr>
                  <w:rFonts w:ascii="Arial" w:hAnsi="Arial"/>
                  <w:b/>
                  <w:bCs/>
                  <w:noProof w:val="0"/>
                  <w:sz w:val="26"/>
                  <w:szCs w:val="26"/>
                  <w:rtl/>
                </w:rPr>
                <w:alias w:val="1462"/>
                <w:tag w:val="1462"/>
                <w:id w:val="-2139489462"/>
                <w:text w:multiLine="1"/>
              </w:sdtPr>
              <w:sdtEndPr/>
              <w:sdtContent>
                <w:r w:rsidR="00424313">
                  <w:rPr>
                    <w:rFonts w:ascii="Arial" w:hAnsi="Arial"/>
                    <w:b/>
                    <w:bCs/>
                    <w:noProof w:val="0"/>
                    <w:sz w:val="26"/>
                    <w:szCs w:val="26"/>
                    <w:rtl/>
                  </w:rPr>
                  <w:t>1</w:t>
                </w:r>
              </w:sdtContent>
            </w:sdt>
            <w:r w:rsidRPr="007C2453" w:rsidR="0094424E">
              <w:rPr>
                <w:rFonts w:ascii="Arial" w:hAnsi="Arial"/>
                <w:b/>
                <w:bCs/>
                <w:noProof w:val="0"/>
                <w:sz w:val="26"/>
                <w:szCs w:val="26"/>
                <w:rtl/>
              </w:rPr>
              <w:t>.</w:t>
            </w:r>
            <w:r w:rsidRPr="007C2453" w:rsidR="007C2453">
              <w:rPr>
                <w:rFonts w:hint="cs" w:ascii="Arial" w:hAnsi="Arial"/>
                <w:b/>
                <w:bCs/>
                <w:noProof w:val="0"/>
                <w:sz w:val="26"/>
                <w:szCs w:val="26"/>
                <w:rtl/>
              </w:rPr>
              <w:t xml:space="preserve"> </w:t>
            </w:r>
            <w:sdt>
              <w:sdtPr>
                <w:rPr>
                  <w:rFonts w:hint="cs" w:ascii="Arial" w:hAnsi="Arial"/>
                  <w:b/>
                  <w:bCs/>
                  <w:noProof w:val="0"/>
                  <w:sz w:val="26"/>
                  <w:szCs w:val="26"/>
                  <w:rtl/>
                </w:rPr>
                <w:alias w:val="3151"/>
                <w:tag w:val="3151"/>
                <w:id w:val="1398553265"/>
                <w:placeholder>
                  <w:docPart w:val="7D8E46D2581B4CD9ACC623ACA7D52F75"/>
                </w:placeholder>
                <w:text w:multiLine="1"/>
              </w:sdtPr>
              <w:sdtEndPr/>
              <w:sdtContent>
                <w:r w:rsidR="00424313">
                  <w:rPr>
                    <w:rFonts w:hint="eastAsia" w:ascii="Arial" w:hAnsi="Arial"/>
                    <w:b/>
                    <w:bCs/>
                    <w:noProof w:val="0"/>
                    <w:sz w:val="26"/>
                    <w:szCs w:val="26"/>
                    <w:rtl/>
                  </w:rPr>
                  <w:t>אלון שוגר</w:t>
                </w:r>
              </w:sdtContent>
            </w:sdt>
          </w:p>
          <w:p w:rsidR="0094424E" w:rsidP="007564D0" w:rsidRDefault="004B6E09">
            <w:pPr>
              <w:suppressLineNumbers/>
              <w:rPr>
                <w:b/>
                <w:bCs/>
                <w:noProof w:val="0"/>
                <w:sz w:val="26"/>
                <w:szCs w:val="26"/>
              </w:rPr>
            </w:pPr>
            <w:sdt>
              <w:sdtPr>
                <w:rPr>
                  <w:rFonts w:ascii="Arial" w:hAnsi="Arial"/>
                  <w:b/>
                  <w:bCs/>
                  <w:noProof w:val="0"/>
                  <w:sz w:val="26"/>
                  <w:szCs w:val="26"/>
                  <w:rtl/>
                </w:rPr>
                <w:alias w:val="1462"/>
                <w:tag w:val="1462"/>
                <w:id w:val="1019199623"/>
                <w:text w:multiLine="1"/>
              </w:sdtPr>
              <w:sdtEndPr/>
              <w:sdtContent>
                <w:r w:rsidR="00424313">
                  <w:rPr>
                    <w:rFonts w:ascii="Arial" w:hAnsi="Arial"/>
                    <w:b/>
                    <w:bCs/>
                    <w:noProof w:val="0"/>
                    <w:sz w:val="26"/>
                    <w:szCs w:val="26"/>
                    <w:rtl/>
                  </w:rPr>
                  <w:t>2</w:t>
                </w:r>
              </w:sdtContent>
            </w:sdt>
            <w:r w:rsidRPr="007C2453" w:rsidR="0094424E">
              <w:rPr>
                <w:rFonts w:ascii="Arial" w:hAnsi="Arial"/>
                <w:b/>
                <w:bCs/>
                <w:noProof w:val="0"/>
                <w:sz w:val="26"/>
                <w:szCs w:val="26"/>
                <w:rtl/>
              </w:rPr>
              <w:t>.</w:t>
            </w:r>
            <w:r w:rsidRPr="007C2453" w:rsidR="007C2453">
              <w:rPr>
                <w:rFonts w:hint="cs" w:ascii="Arial" w:hAnsi="Arial"/>
                <w:b/>
                <w:bCs/>
                <w:noProof w:val="0"/>
                <w:sz w:val="26"/>
                <w:szCs w:val="26"/>
                <w:rtl/>
              </w:rPr>
              <w:t xml:space="preserve"> </w:t>
            </w:r>
            <w:sdt>
              <w:sdtPr>
                <w:rPr>
                  <w:rFonts w:hint="cs" w:ascii="Arial" w:hAnsi="Arial"/>
                  <w:b/>
                  <w:bCs/>
                  <w:noProof w:val="0"/>
                  <w:sz w:val="26"/>
                  <w:szCs w:val="26"/>
                  <w:rtl/>
                </w:rPr>
                <w:alias w:val="3151"/>
                <w:tag w:val="3151"/>
                <w:id w:val="-130789998"/>
                <w:placeholder>
                  <w:docPart w:val="7D8E46D2581B4CD9ACC623ACA7D52F75"/>
                </w:placeholder>
                <w:text w:multiLine="1"/>
              </w:sdtPr>
              <w:sdtEndPr/>
              <w:sdtContent>
                <w:r w:rsidR="00424313">
                  <w:rPr>
                    <w:rFonts w:hint="eastAsia" w:ascii="Arial" w:hAnsi="Arial"/>
                    <w:b/>
                    <w:bCs/>
                    <w:noProof w:val="0"/>
                    <w:sz w:val="26"/>
                    <w:szCs w:val="26"/>
                    <w:rtl/>
                  </w:rPr>
                  <w:t>תמרה שוגר</w:t>
                </w:r>
              </w:sdtContent>
            </w:sdt>
          </w:p>
        </w:tc>
      </w:tr>
      <w:tr w:rsidR="0094424E">
        <w:trPr>
          <w:jc w:val="center"/>
        </w:trPr>
        <w:tc>
          <w:tcPr>
            <w:tcW w:w="8820" w:type="dxa"/>
            <w:gridSpan w:val="3"/>
          </w:tcPr>
          <w:p w:rsidR="0094424E" w:rsidP="00D44968" w:rsidRDefault="0094424E">
            <w:pPr>
              <w:suppressLineNumbers/>
              <w:rPr>
                <w:rFonts w:ascii="Arial" w:hAnsi="Arial"/>
                <w:b/>
                <w:bCs/>
                <w:noProof w:val="0"/>
                <w:sz w:val="26"/>
                <w:szCs w:val="26"/>
                <w:rtl/>
              </w:rPr>
            </w:pPr>
          </w:p>
          <w:p w:rsidR="0094424E" w:rsidP="00D44968" w:rsidRDefault="0094424E">
            <w:pPr>
              <w:suppressLineNumbers/>
              <w:jc w:val="center"/>
              <w:rPr>
                <w:rFonts w:ascii="Arial" w:hAnsi="Arial"/>
                <w:b/>
                <w:bCs/>
                <w:noProof w:val="0"/>
                <w:sz w:val="26"/>
                <w:szCs w:val="26"/>
                <w:rtl/>
              </w:rPr>
            </w:pPr>
            <w:r>
              <w:rPr>
                <w:rFonts w:ascii="Arial" w:hAnsi="Arial"/>
                <w:b/>
                <w:bCs/>
                <w:noProof w:val="0"/>
                <w:sz w:val="26"/>
                <w:szCs w:val="26"/>
                <w:rtl/>
              </w:rPr>
              <w:t>נגד</w:t>
            </w:r>
          </w:p>
          <w:p w:rsidR="0094424E" w:rsidP="00D44968" w:rsidRDefault="0094424E">
            <w:pPr>
              <w:suppressLineNumbers/>
              <w:rPr>
                <w:rFonts w:ascii="Arial" w:hAnsi="Arial"/>
                <w:b/>
                <w:bCs/>
                <w:noProof w:val="0"/>
                <w:sz w:val="26"/>
                <w:szCs w:val="26"/>
              </w:rPr>
            </w:pPr>
          </w:p>
        </w:tc>
      </w:tr>
      <w:tr w:rsidR="0094424E" w:rsidTr="009E461A">
        <w:trPr>
          <w:jc w:val="center"/>
        </w:trPr>
        <w:tc>
          <w:tcPr>
            <w:tcW w:w="3249" w:type="dxa"/>
            <w:gridSpan w:val="2"/>
          </w:tcPr>
          <w:p w:rsidR="0094424E" w:rsidP="007564D0" w:rsidRDefault="004B6E09">
            <w:pPr>
              <w:suppressLineNumbers/>
              <w:rPr>
                <w:rFonts w:ascii="Arial" w:hAnsi="Arial"/>
                <w:b/>
                <w:bCs/>
                <w:noProof w:val="0"/>
                <w:sz w:val="26"/>
                <w:szCs w:val="26"/>
              </w:rPr>
            </w:pPr>
            <w:sdt>
              <w:sdtPr>
                <w:rPr>
                  <w:u w:val="single"/>
                  <w:rtl/>
                </w:rPr>
                <w:alias w:val="1184"/>
                <w:tag w:val="1184"/>
                <w:id w:val="-340621022"/>
                <w:text w:multiLine="1"/>
              </w:sdtPr>
              <w:sdtEndPr/>
              <w:sdtContent>
                <w:r w:rsidRPr="007564D0" w:rsidR="007564D0">
                  <w:rPr>
                    <w:rFonts w:ascii="Arial" w:hAnsi="Arial"/>
                    <w:b/>
                    <w:bCs/>
                    <w:noProof w:val="0"/>
                    <w:sz w:val="26"/>
                    <w:szCs w:val="26"/>
                    <w:u w:val="single"/>
                    <w:rtl/>
                  </w:rPr>
                  <w:t>נתב</w:t>
                </w:r>
                <w:r w:rsidRPr="007564D0" w:rsidR="007564D0">
                  <w:rPr>
                    <w:rFonts w:hint="cs" w:ascii="Arial" w:hAnsi="Arial"/>
                    <w:b/>
                    <w:bCs/>
                    <w:noProof w:val="0"/>
                    <w:sz w:val="26"/>
                    <w:szCs w:val="26"/>
                    <w:u w:val="single"/>
                    <w:rtl/>
                  </w:rPr>
                  <w:t>עת</w:t>
                </w:r>
              </w:sdtContent>
            </w:sdt>
          </w:p>
        </w:tc>
        <w:tc>
          <w:tcPr>
            <w:tcW w:w="5571" w:type="dxa"/>
          </w:tcPr>
          <w:p w:rsidRPr="009E461A" w:rsidR="00CF6BB7" w:rsidP="007564D0" w:rsidRDefault="007C2453">
            <w:pPr>
              <w:suppressLineNumbers/>
              <w:rPr>
                <w:rtl/>
              </w:rPr>
            </w:pPr>
            <w:r>
              <w:rPr>
                <w:rFonts w:hint="cs" w:ascii="Arial" w:hAnsi="Arial"/>
                <w:b/>
                <w:bCs/>
                <w:noProof w:val="0"/>
                <w:sz w:val="26"/>
                <w:szCs w:val="26"/>
                <w:rtl/>
              </w:rPr>
              <w:t xml:space="preserve"> </w:t>
            </w:r>
            <w:sdt>
              <w:sdtPr>
                <w:rPr>
                  <w:rFonts w:hint="cs" w:ascii="Arial" w:hAnsi="Arial"/>
                  <w:b/>
                  <w:bCs/>
                  <w:noProof w:val="0"/>
                  <w:sz w:val="26"/>
                  <w:szCs w:val="26"/>
                  <w:rtl/>
                </w:rPr>
                <w:alias w:val="3152"/>
                <w:tag w:val="3152"/>
                <w:id w:val="1920052440"/>
                <w:placeholder>
                  <w:docPart w:val="C3B0FBA23B684176B12DDEEA2C39785F"/>
                </w:placeholder>
                <w:text w:multiLine="1"/>
              </w:sdtPr>
              <w:sdtEndPr/>
              <w:sdtContent>
                <w:r w:rsidR="00424313">
                  <w:rPr>
                    <w:rFonts w:hint="eastAsia" w:ascii="Arial" w:hAnsi="Arial"/>
                    <w:b/>
                    <w:bCs/>
                    <w:noProof w:val="0"/>
                    <w:sz w:val="26"/>
                    <w:szCs w:val="26"/>
                    <w:rtl/>
                  </w:rPr>
                  <w:t>כלל חברה לביטוח בע"מ</w:t>
                </w:r>
              </w:sdtContent>
            </w:sdt>
            <w:r w:rsidR="00B859C5">
              <w:rPr>
                <w:rFonts w:hint="cs"/>
                <w:rtl/>
              </w:rPr>
              <w:t xml:space="preserve"> </w:t>
            </w:r>
          </w:p>
        </w:tc>
      </w:tr>
      <w:tr w:rsidRPr="00DE1E7D" w:rsidR="00694556">
        <w:trPr>
          <w:jc w:val="center"/>
        </w:trPr>
        <w:tc>
          <w:tcPr>
            <w:tcW w:w="8820" w:type="dxa"/>
            <w:gridSpan w:val="3"/>
          </w:tcPr>
          <w:p w:rsidR="007564D0" w:rsidRDefault="007564D0">
            <w:pPr>
              <w:bidi w:val="0"/>
              <w:jc w:val="center"/>
              <w:rPr>
                <w:rFonts w:ascii="Arial" w:hAnsi="Arial"/>
                <w:b/>
                <w:bCs/>
                <w:noProof w:val="0"/>
                <w:sz w:val="28"/>
                <w:szCs w:val="28"/>
                <w:u w:val="single"/>
                <w:rtl/>
              </w:rPr>
            </w:pPr>
          </w:p>
          <w:p w:rsidR="007564D0" w:rsidP="007564D0" w:rsidRDefault="007564D0">
            <w:pPr>
              <w:bidi w:val="0"/>
              <w:jc w:val="center"/>
              <w:rPr>
                <w:rFonts w:ascii="Arial" w:hAnsi="Arial"/>
                <w:b/>
                <w:bCs/>
                <w:noProof w:val="0"/>
                <w:sz w:val="28"/>
                <w:szCs w:val="28"/>
                <w:u w:val="single"/>
                <w:rtl/>
              </w:rPr>
            </w:pPr>
          </w:p>
          <w:p w:rsidR="00694556" w:rsidP="007564D0" w:rsidRDefault="003E38C7">
            <w:pPr>
              <w:bidi w:val="0"/>
              <w:jc w:val="center"/>
              <w:rPr>
                <w:rFonts w:hint="cs" w:ascii="Arial" w:hAnsi="Arial"/>
                <w:b/>
                <w:bCs/>
                <w:noProof w:val="0"/>
                <w:sz w:val="28"/>
                <w:szCs w:val="28"/>
                <w:u w:val="single"/>
                <w:rtl/>
              </w:rPr>
            </w:pPr>
            <w:r>
              <w:rPr>
                <w:rFonts w:hint="cs" w:ascii="Arial" w:hAnsi="Arial"/>
                <w:b/>
                <w:bCs/>
                <w:noProof w:val="0"/>
                <w:sz w:val="28"/>
                <w:szCs w:val="28"/>
                <w:u w:val="single"/>
                <w:rtl/>
              </w:rPr>
              <w:t>פסק דין</w:t>
            </w:r>
          </w:p>
          <w:p w:rsidRPr="00D44968" w:rsidR="00D44968" w:rsidP="00D44968" w:rsidRDefault="00D44968">
            <w:pPr>
              <w:bidi w:val="0"/>
              <w:jc w:val="center"/>
              <w:rPr>
                <w:rFonts w:ascii="Arial" w:hAnsi="Arial"/>
                <w:b/>
                <w:bCs/>
                <w:noProof w:val="0"/>
                <w:sz w:val="28"/>
                <w:szCs w:val="28"/>
                <w:u w:val="single"/>
              </w:rPr>
            </w:pPr>
          </w:p>
        </w:tc>
      </w:tr>
    </w:tbl>
    <w:p w:rsidRPr="00C770E3" w:rsidR="00694556" w:rsidRDefault="00694556">
      <w:pPr>
        <w:spacing w:line="360" w:lineRule="auto"/>
        <w:jc w:val="both"/>
        <w:rPr>
          <w:rFonts w:hint="cs" w:ascii="Arial" w:hAnsi="Arial"/>
          <w:noProof w:val="0"/>
          <w:rtl/>
        </w:rPr>
      </w:pPr>
      <w:bookmarkStart w:name="NGCSBookmark" w:id="1"/>
      <w:bookmarkEnd w:id="1"/>
    </w:p>
    <w:p w:rsidR="007564D0" w:rsidP="007564D0" w:rsidRDefault="007564D0">
      <w:pPr>
        <w:spacing w:line="360" w:lineRule="auto"/>
        <w:jc w:val="both"/>
        <w:rPr>
          <w:rFonts w:ascii="David" w:hAnsi="David"/>
          <w:noProof w:val="0"/>
        </w:rPr>
      </w:pPr>
      <w:r>
        <w:rPr>
          <w:rFonts w:ascii="David" w:hAnsi="David"/>
          <w:rtl/>
        </w:rPr>
        <w:t>תביעה כספית לתשלום תגמולי ביטוח בגין נזקי הצפה ע"ס של 1,107,339 ₪.</w:t>
      </w:r>
    </w:p>
    <w:p w:rsidR="007564D0" w:rsidP="007564D0" w:rsidRDefault="007564D0">
      <w:pPr>
        <w:spacing w:line="360" w:lineRule="auto"/>
        <w:ind w:firstLine="720"/>
        <w:jc w:val="both"/>
        <w:rPr>
          <w:rFonts w:ascii="David" w:hAnsi="David"/>
          <w:u w:val="single"/>
          <w:rtl/>
        </w:rPr>
      </w:pPr>
    </w:p>
    <w:p w:rsidRPr="007564D0" w:rsidR="007564D0" w:rsidP="007564D0" w:rsidRDefault="007564D0">
      <w:pPr>
        <w:spacing w:line="360" w:lineRule="auto"/>
        <w:ind w:firstLine="720"/>
        <w:jc w:val="both"/>
        <w:rPr>
          <w:rFonts w:ascii="David" w:hAnsi="David"/>
          <w:b/>
          <w:bCs/>
          <w:rtl/>
        </w:rPr>
      </w:pPr>
      <w:r w:rsidRPr="007564D0">
        <w:rPr>
          <w:rFonts w:ascii="David" w:hAnsi="David"/>
          <w:b/>
          <w:bCs/>
          <w:u w:val="single"/>
          <w:rtl/>
        </w:rPr>
        <w:t>טענות התובעים</w:t>
      </w:r>
    </w:p>
    <w:p w:rsidR="007564D0" w:rsidP="007564D0" w:rsidRDefault="007564D0">
      <w:pPr>
        <w:pStyle w:val="ad"/>
        <w:spacing w:line="360" w:lineRule="auto"/>
        <w:jc w:val="both"/>
        <w:rPr>
          <w:rFonts w:ascii="David" w:hAnsi="David" w:cs="David"/>
          <w:sz w:val="24"/>
          <w:szCs w:val="24"/>
        </w:rPr>
      </w:pPr>
    </w:p>
    <w:p w:rsidR="007564D0" w:rsidP="007564D0" w:rsidRDefault="007564D0">
      <w:pPr>
        <w:pStyle w:val="ad"/>
        <w:numPr>
          <w:ilvl w:val="0"/>
          <w:numId w:val="1"/>
        </w:numPr>
        <w:spacing w:line="360" w:lineRule="auto"/>
        <w:jc w:val="both"/>
        <w:rPr>
          <w:rFonts w:ascii="David" w:hAnsi="David" w:cs="David"/>
          <w:sz w:val="24"/>
          <w:szCs w:val="24"/>
          <w:rtl/>
        </w:rPr>
      </w:pPr>
      <w:r>
        <w:rPr>
          <w:rFonts w:ascii="David" w:hAnsi="David" w:cs="David"/>
          <w:sz w:val="24"/>
          <w:szCs w:val="24"/>
          <w:rtl/>
        </w:rPr>
        <w:t xml:space="preserve">התובעים </w:t>
      </w:r>
      <w:r>
        <w:rPr>
          <w:rFonts w:hint="cs" w:ascii="David" w:hAnsi="David" w:cs="David"/>
          <w:sz w:val="24"/>
          <w:szCs w:val="24"/>
          <w:rtl/>
        </w:rPr>
        <w:t xml:space="preserve">הם </w:t>
      </w:r>
      <w:r>
        <w:rPr>
          <w:rFonts w:ascii="David" w:hAnsi="David" w:cs="David"/>
          <w:sz w:val="24"/>
          <w:szCs w:val="24"/>
          <w:rtl/>
        </w:rPr>
        <w:t xml:space="preserve">בני זוג והבעלים של בית פרטי דו-קומתי המצוי ברח' אבנר 16, תל אביב, הכולל חצר מרוצפת. בחצר הבית מותקנת בריכת שחייה עשויה ויניל, אשר לה חדר מכונות הממוקם בקומת המרתף של המבנה (להלן – </w:t>
      </w:r>
      <w:r>
        <w:rPr>
          <w:rFonts w:ascii="David" w:hAnsi="David" w:cs="David"/>
          <w:b/>
          <w:bCs/>
          <w:sz w:val="24"/>
          <w:szCs w:val="24"/>
          <w:rtl/>
        </w:rPr>
        <w:t>הנכס</w:t>
      </w:r>
      <w:r>
        <w:rPr>
          <w:rFonts w:ascii="David" w:hAnsi="David" w:cs="David"/>
          <w:sz w:val="24"/>
          <w:szCs w:val="24"/>
          <w:rtl/>
        </w:rPr>
        <w:t xml:space="preserve"> ו – </w:t>
      </w:r>
      <w:r>
        <w:rPr>
          <w:rFonts w:ascii="David" w:hAnsi="David" w:cs="David"/>
          <w:b/>
          <w:bCs/>
          <w:sz w:val="24"/>
          <w:szCs w:val="24"/>
          <w:rtl/>
        </w:rPr>
        <w:t>הבריכה</w:t>
      </w:r>
      <w:r>
        <w:rPr>
          <w:rFonts w:ascii="David" w:hAnsi="David" w:cs="David"/>
          <w:sz w:val="24"/>
          <w:szCs w:val="24"/>
          <w:rtl/>
        </w:rPr>
        <w:t>).</w:t>
      </w:r>
    </w:p>
    <w:p w:rsidR="007564D0" w:rsidP="007564D0" w:rsidRDefault="007564D0">
      <w:pPr>
        <w:pStyle w:val="ad"/>
        <w:spacing w:line="360" w:lineRule="auto"/>
        <w:jc w:val="both"/>
        <w:rPr>
          <w:rFonts w:ascii="David" w:hAnsi="David" w:cs="David"/>
          <w:sz w:val="24"/>
          <w:szCs w:val="24"/>
        </w:rPr>
      </w:pPr>
    </w:p>
    <w:p w:rsidR="007564D0" w:rsidP="007564D0" w:rsidRDefault="007564D0">
      <w:pPr>
        <w:pStyle w:val="ad"/>
        <w:numPr>
          <w:ilvl w:val="0"/>
          <w:numId w:val="1"/>
        </w:numPr>
        <w:spacing w:line="360" w:lineRule="auto"/>
        <w:jc w:val="both"/>
        <w:rPr>
          <w:rFonts w:ascii="David" w:hAnsi="David" w:cs="David"/>
          <w:sz w:val="24"/>
          <w:szCs w:val="24"/>
        </w:rPr>
      </w:pPr>
      <w:r>
        <w:rPr>
          <w:rFonts w:ascii="David" w:hAnsi="David" w:cs="David"/>
          <w:sz w:val="24"/>
          <w:szCs w:val="24"/>
          <w:rtl/>
        </w:rPr>
        <w:t>הנתבעת היא חברת הביטוח אשר ביטחה את ביתם של התובעים במועדים הרלוונטיים לתביעה. הביטוח נערך במסגרת פוליסת ביטוח דירה שמספרה 161004548, לכיסוי נזקים כגון אלה המפורטים בכתב התביעה.</w:t>
      </w:r>
    </w:p>
    <w:p w:rsidR="007564D0" w:rsidP="007564D0" w:rsidRDefault="007564D0">
      <w:pPr>
        <w:pStyle w:val="ad"/>
        <w:rPr>
          <w:rFonts w:ascii="David" w:hAnsi="David" w:cs="David"/>
          <w:sz w:val="24"/>
          <w:szCs w:val="24"/>
        </w:rPr>
      </w:pPr>
    </w:p>
    <w:p w:rsidR="007564D0" w:rsidP="007C3AD2" w:rsidRDefault="007564D0">
      <w:pPr>
        <w:pStyle w:val="ad"/>
        <w:numPr>
          <w:ilvl w:val="0"/>
          <w:numId w:val="1"/>
        </w:numPr>
        <w:spacing w:line="360" w:lineRule="auto"/>
        <w:jc w:val="both"/>
        <w:rPr>
          <w:rFonts w:ascii="David" w:hAnsi="David" w:cs="David"/>
          <w:sz w:val="24"/>
          <w:szCs w:val="24"/>
          <w:rtl/>
        </w:rPr>
      </w:pPr>
      <w:r>
        <w:rPr>
          <w:rFonts w:ascii="David" w:hAnsi="David" w:cs="David"/>
          <w:sz w:val="24"/>
          <w:szCs w:val="24"/>
          <w:rtl/>
        </w:rPr>
        <w:t>במהלך שנת 2016 הבחינו התובעים בנזילה מצנרת חימום תת</w:t>
      </w:r>
      <w:r w:rsidR="007C3AD2">
        <w:rPr>
          <w:rFonts w:hint="cs" w:ascii="David" w:hAnsi="David" w:cs="David"/>
          <w:sz w:val="24"/>
          <w:szCs w:val="24"/>
          <w:rtl/>
        </w:rPr>
        <w:t xml:space="preserve"> </w:t>
      </w:r>
      <w:r>
        <w:rPr>
          <w:rFonts w:ascii="David" w:hAnsi="David" w:cs="David"/>
          <w:sz w:val="24"/>
          <w:szCs w:val="24"/>
          <w:rtl/>
        </w:rPr>
        <w:t xml:space="preserve">רצפתית בקומת המרתף, שבעקבותיה ביצעה הנתבעת עבודות תיקון והחליפה את המצעים ליבשים ("האירוע הראשון"). </w:t>
      </w:r>
    </w:p>
    <w:p w:rsidR="007564D0" w:rsidP="007564D0" w:rsidRDefault="007564D0">
      <w:pPr>
        <w:pStyle w:val="ad"/>
        <w:spacing w:line="360" w:lineRule="auto"/>
        <w:jc w:val="both"/>
        <w:rPr>
          <w:rFonts w:ascii="David" w:hAnsi="David" w:cs="David"/>
          <w:sz w:val="24"/>
          <w:szCs w:val="24"/>
        </w:rPr>
      </w:pPr>
    </w:p>
    <w:p w:rsidR="007564D0" w:rsidP="007564D0" w:rsidRDefault="007564D0">
      <w:pPr>
        <w:pStyle w:val="ad"/>
        <w:numPr>
          <w:ilvl w:val="0"/>
          <w:numId w:val="1"/>
        </w:numPr>
        <w:spacing w:line="360" w:lineRule="auto"/>
        <w:jc w:val="both"/>
        <w:rPr>
          <w:rFonts w:ascii="David" w:hAnsi="David" w:cs="David"/>
          <w:sz w:val="24"/>
          <w:szCs w:val="24"/>
        </w:rPr>
      </w:pPr>
      <w:r>
        <w:rPr>
          <w:rFonts w:ascii="David" w:hAnsi="David" w:cs="David"/>
          <w:sz w:val="24"/>
          <w:szCs w:val="24"/>
          <w:rtl/>
        </w:rPr>
        <w:t>במהלך שנת 2018, זיהו התובעים נזילה נוספת שמקורה בצנרת הבריכה, והנתבעת שלחה נציגים מטעמה שפעלו לתקן את הבריכה ("האירוע השני").</w:t>
      </w:r>
    </w:p>
    <w:p w:rsidR="007564D0" w:rsidP="007564D0" w:rsidRDefault="007564D0">
      <w:pPr>
        <w:pStyle w:val="ad"/>
        <w:rPr>
          <w:rFonts w:ascii="David" w:hAnsi="David" w:cs="David"/>
          <w:sz w:val="24"/>
          <w:szCs w:val="24"/>
        </w:rPr>
      </w:pPr>
    </w:p>
    <w:p w:rsidR="007564D0" w:rsidP="007C3AD2" w:rsidRDefault="007564D0">
      <w:pPr>
        <w:pStyle w:val="ad"/>
        <w:numPr>
          <w:ilvl w:val="0"/>
          <w:numId w:val="1"/>
        </w:numPr>
        <w:spacing w:line="360" w:lineRule="auto"/>
        <w:jc w:val="both"/>
        <w:rPr>
          <w:rFonts w:ascii="David" w:hAnsi="David" w:cs="David"/>
          <w:sz w:val="24"/>
          <w:szCs w:val="24"/>
          <w:rtl/>
        </w:rPr>
      </w:pPr>
      <w:r>
        <w:rPr>
          <w:rFonts w:ascii="David" w:hAnsi="David" w:cs="David"/>
          <w:sz w:val="24"/>
          <w:szCs w:val="24"/>
          <w:rtl/>
        </w:rPr>
        <w:t>בסביבות חודש ספטמבר 2022, במהלך פעולת "בק ווש" שביצע איש התחזוקה של הבריכה, הבחינו התובעים כי מים זורמים במקום הקריסה</w:t>
      </w:r>
      <w:r w:rsidR="007C3AD2">
        <w:rPr>
          <w:rFonts w:hint="cs" w:ascii="David" w:hAnsi="David" w:cs="David"/>
          <w:sz w:val="24"/>
          <w:szCs w:val="24"/>
          <w:rtl/>
        </w:rPr>
        <w:t xml:space="preserve"> של הבריכה באירוע קודם</w:t>
      </w:r>
      <w:r>
        <w:rPr>
          <w:rFonts w:ascii="David" w:hAnsi="David" w:cs="David"/>
          <w:sz w:val="24"/>
          <w:szCs w:val="24"/>
          <w:rtl/>
        </w:rPr>
        <w:t xml:space="preserve">. הקבלן מטעמם גילה כי בעת עבודות התיקון שביצעה המבטחת בשנת 2018, חיברו נציגיה את הצינור השרשורי של הבריכה לבור החלחול במקום למקום המקורי. חיבור רשלני זה גרם </w:t>
      </w:r>
      <w:r>
        <w:rPr>
          <w:rFonts w:ascii="David" w:hAnsi="David" w:cs="David"/>
          <w:sz w:val="24"/>
          <w:szCs w:val="24"/>
          <w:rtl/>
        </w:rPr>
        <w:lastRenderedPageBreak/>
        <w:t>לכך שבור החלחול התמלא והציף את האזור מעת לעת, תוך גרימת נזקים אדירים לקומת המרתף, לחצר ולבריכה ("האירוע השלישי").</w:t>
      </w:r>
    </w:p>
    <w:p w:rsidR="007564D0" w:rsidP="007564D0" w:rsidRDefault="007564D0">
      <w:pPr>
        <w:pStyle w:val="ad"/>
        <w:rPr>
          <w:rFonts w:ascii="David" w:hAnsi="David" w:cs="David"/>
          <w:sz w:val="24"/>
          <w:szCs w:val="24"/>
        </w:rPr>
      </w:pPr>
    </w:p>
    <w:p w:rsidR="007564D0" w:rsidP="007564D0" w:rsidRDefault="007564D0">
      <w:pPr>
        <w:pStyle w:val="ad"/>
        <w:numPr>
          <w:ilvl w:val="0"/>
          <w:numId w:val="1"/>
        </w:numPr>
        <w:spacing w:line="360" w:lineRule="auto"/>
        <w:jc w:val="both"/>
        <w:rPr>
          <w:rFonts w:ascii="David" w:hAnsi="David" w:cs="David"/>
          <w:sz w:val="24"/>
          <w:szCs w:val="24"/>
          <w:rtl/>
        </w:rPr>
      </w:pPr>
      <w:r>
        <w:rPr>
          <w:rFonts w:ascii="David" w:hAnsi="David" w:cs="David"/>
          <w:sz w:val="24"/>
          <w:szCs w:val="24"/>
          <w:rtl/>
        </w:rPr>
        <w:t>בשל קריסת בור החלחול, שלא עמד בעומס המים, נאלץ הקבלן מטעמם לחבר את הניקוז לבור חלחול אחר שהיה בבית ולא היה בשימוש. כיום, המים מציפים בעת שטיפה הפוכה את בור החלחול שאליו חיברה המבטחת את הניקוז בתיקון משנת 2018, ועולים אל התקרה שבחצר וחודרים למרתף. עקב שנים של ניקוז מי הבריכה באופן זה, נהרס ונסתם גם בור החלחול עצמו כתוצאה מקריסה או שורשים.</w:t>
      </w:r>
    </w:p>
    <w:p w:rsidR="007564D0" w:rsidP="007564D0" w:rsidRDefault="007564D0">
      <w:pPr>
        <w:pStyle w:val="ad"/>
        <w:rPr>
          <w:rFonts w:ascii="David" w:hAnsi="David" w:cs="David"/>
          <w:sz w:val="24"/>
          <w:szCs w:val="24"/>
        </w:rPr>
      </w:pPr>
    </w:p>
    <w:p w:rsidR="007564D0" w:rsidP="007564D0" w:rsidRDefault="007564D0">
      <w:pPr>
        <w:pStyle w:val="ad"/>
        <w:numPr>
          <w:ilvl w:val="0"/>
          <w:numId w:val="1"/>
        </w:numPr>
        <w:spacing w:line="360" w:lineRule="auto"/>
        <w:jc w:val="both"/>
        <w:rPr>
          <w:rFonts w:ascii="David" w:hAnsi="David" w:cs="David"/>
          <w:sz w:val="24"/>
          <w:szCs w:val="24"/>
          <w:rtl/>
        </w:rPr>
      </w:pPr>
      <w:r>
        <w:rPr>
          <w:rFonts w:ascii="David" w:hAnsi="David" w:cs="David"/>
          <w:sz w:val="24"/>
          <w:szCs w:val="24"/>
          <w:rtl/>
        </w:rPr>
        <w:t>ביום 25.04.22 ביקרו נציגי הנתבעת בנכס, ושמאי המבטחת אמד את נזקי הצנרת בלבד בסך של 13,455 ₪ בערכי כינון, תוך טענה כי שקיעת הבריכה והקרעים בה מקורם בבלאי ובליקויי בנייה. ביום 21.06.22 ביצעו התובעים בדיקת המטרה שהצביעה על כשל באיטום בקיר דרומי בסמוך לחדר המכונות, שנבע מההצפה שפרצה את שכבת האיטום. לאחר שהבינו כי הנתבעת אינה מתכוונת לשפותם, פנו התובעים למבטחת במכתבים, וביום 2.1.23 אף התקיימה פגישה בבית התובעים בניסיון להביא לסילוק התביעה.</w:t>
      </w:r>
    </w:p>
    <w:p w:rsidR="007564D0" w:rsidP="007564D0" w:rsidRDefault="007564D0">
      <w:pPr>
        <w:pStyle w:val="ad"/>
        <w:rPr>
          <w:rFonts w:ascii="David" w:hAnsi="David" w:cs="David"/>
          <w:sz w:val="24"/>
          <w:szCs w:val="24"/>
        </w:rPr>
      </w:pPr>
    </w:p>
    <w:p w:rsidR="007564D0" w:rsidP="006D1135" w:rsidRDefault="007564D0">
      <w:pPr>
        <w:pStyle w:val="ad"/>
        <w:numPr>
          <w:ilvl w:val="0"/>
          <w:numId w:val="1"/>
        </w:numPr>
        <w:spacing w:line="360" w:lineRule="auto"/>
        <w:jc w:val="both"/>
        <w:rPr>
          <w:rFonts w:ascii="David" w:hAnsi="David" w:cs="David"/>
          <w:sz w:val="24"/>
          <w:szCs w:val="24"/>
          <w:rtl/>
        </w:rPr>
      </w:pPr>
      <w:r>
        <w:rPr>
          <w:rFonts w:ascii="David" w:hAnsi="David" w:cs="David"/>
          <w:sz w:val="24"/>
          <w:szCs w:val="24"/>
          <w:rtl/>
        </w:rPr>
        <w:t>התובעים דוחים את טענות הנתבעת ומבהירים כי שמאי המבטחת עצמו אישר שכשלי הצנרת תרמו לנזקים במרתף הבית, ולכן על המבטחת לפצותם על מלוא הנזק. בנוסף, נטען כי המבטחת ביטחה את הבית על כלל סיכוניו ועל כן אין רלוונטיות לטענה בדבר ליקויי בנייה, וכי הנזקים נגרמו ברשלנותה. התובעים דורשים להעביר את נטל הראיה לכתפי הנתבעת בהתאם לסעיפים 38 ו-41 ל</w:t>
      </w:r>
      <w:r w:rsidRPr="006D1135">
        <w:rPr>
          <w:rFonts w:ascii="David" w:hAnsi="David" w:cs="David"/>
          <w:b/>
          <w:bCs/>
          <w:sz w:val="24"/>
          <w:szCs w:val="24"/>
          <w:rtl/>
        </w:rPr>
        <w:t>פקודת הנזיקין</w:t>
      </w:r>
      <w:r>
        <w:rPr>
          <w:rFonts w:ascii="David" w:hAnsi="David" w:cs="David"/>
          <w:sz w:val="24"/>
          <w:szCs w:val="24"/>
          <w:rtl/>
        </w:rPr>
        <w:t>, וכן לחייב אותה בריבית מיוחדת לפי סעיף 28א ל</w:t>
      </w:r>
      <w:r w:rsidRPr="006D1135">
        <w:rPr>
          <w:rFonts w:ascii="David" w:hAnsi="David" w:cs="David"/>
          <w:b/>
          <w:bCs/>
          <w:sz w:val="24"/>
          <w:szCs w:val="24"/>
          <w:rtl/>
        </w:rPr>
        <w:t>חוק חוזה הביטוח</w:t>
      </w:r>
      <w:r w:rsidRPr="006D1135" w:rsidR="006D1135">
        <w:rPr>
          <w:rFonts w:hint="cs" w:ascii="David" w:hAnsi="David" w:cs="David"/>
          <w:b/>
          <w:bCs/>
          <w:sz w:val="24"/>
          <w:szCs w:val="24"/>
          <w:rtl/>
        </w:rPr>
        <w:t xml:space="preserve">, תשמ"א </w:t>
      </w:r>
      <w:r w:rsidRPr="006D1135" w:rsidR="006D1135">
        <w:rPr>
          <w:rFonts w:ascii="David" w:hAnsi="David" w:cs="David"/>
          <w:b/>
          <w:bCs/>
          <w:sz w:val="24"/>
          <w:szCs w:val="24"/>
          <w:rtl/>
        </w:rPr>
        <w:t>–</w:t>
      </w:r>
      <w:r w:rsidRPr="006D1135" w:rsidR="006D1135">
        <w:rPr>
          <w:rFonts w:hint="cs" w:ascii="David" w:hAnsi="David" w:cs="David"/>
          <w:b/>
          <w:bCs/>
          <w:sz w:val="24"/>
          <w:szCs w:val="24"/>
          <w:rtl/>
        </w:rPr>
        <w:t xml:space="preserve"> 1981</w:t>
      </w:r>
      <w:r w:rsidR="006D1135">
        <w:rPr>
          <w:rFonts w:hint="cs" w:ascii="David" w:hAnsi="David" w:cs="David"/>
          <w:sz w:val="24"/>
          <w:szCs w:val="24"/>
          <w:rtl/>
        </w:rPr>
        <w:t>.</w:t>
      </w:r>
    </w:p>
    <w:p w:rsidR="007564D0" w:rsidP="007564D0" w:rsidRDefault="007564D0">
      <w:pPr>
        <w:pStyle w:val="ad"/>
        <w:rPr>
          <w:rFonts w:ascii="David" w:hAnsi="David" w:cs="David"/>
          <w:sz w:val="24"/>
          <w:szCs w:val="24"/>
        </w:rPr>
      </w:pPr>
    </w:p>
    <w:p w:rsidRPr="006D1135" w:rsidR="007564D0" w:rsidP="006D1135" w:rsidRDefault="007564D0">
      <w:pPr>
        <w:pStyle w:val="ad"/>
        <w:numPr>
          <w:ilvl w:val="0"/>
          <w:numId w:val="1"/>
        </w:numPr>
        <w:spacing w:line="360" w:lineRule="auto"/>
        <w:jc w:val="both"/>
        <w:rPr>
          <w:rFonts w:ascii="David" w:hAnsi="David" w:cs="David"/>
          <w:sz w:val="24"/>
          <w:szCs w:val="24"/>
          <w:rtl/>
        </w:rPr>
      </w:pPr>
      <w:r w:rsidRPr="006D1135">
        <w:rPr>
          <w:rFonts w:ascii="David" w:hAnsi="David" w:cs="David"/>
          <w:sz w:val="24"/>
          <w:szCs w:val="24"/>
          <w:rtl/>
        </w:rPr>
        <w:t>סכום התביעה הכולל מועמד על סך של 1,107,339 ₪. רכיב הנזק העיקרי מבוסס על חוות דעת המהנדס מטעם התובעים, מר מיקי קרבצ'יק, אשר העריך את נזקי המבנה בסך של 893,032 ₪ (ללא מע"מ). בנוסף, נתבע סכום של 40,000 ₪ עבו</w:t>
      </w:r>
      <w:r w:rsidRPr="006D1135" w:rsidR="006D1135">
        <w:rPr>
          <w:rFonts w:ascii="David" w:hAnsi="David" w:cs="David"/>
          <w:sz w:val="24"/>
          <w:szCs w:val="24"/>
          <w:rtl/>
        </w:rPr>
        <w:t>ר עלות מערכת מולטי מדיה שניזוקה</w:t>
      </w:r>
      <w:r w:rsidRPr="006D1135" w:rsidR="006D1135">
        <w:rPr>
          <w:rFonts w:hint="cs" w:ascii="David" w:hAnsi="David" w:cs="David"/>
          <w:sz w:val="24"/>
          <w:szCs w:val="24"/>
          <w:rtl/>
        </w:rPr>
        <w:t xml:space="preserve">; ובנוסף הם תובעים </w:t>
      </w:r>
      <w:r w:rsidRPr="006D1135">
        <w:rPr>
          <w:rFonts w:ascii="David" w:hAnsi="David" w:cs="David"/>
          <w:sz w:val="24"/>
          <w:szCs w:val="24"/>
          <w:rtl/>
        </w:rPr>
        <w:t xml:space="preserve">את שכר טרחת המהנדס בסך כולל של 42,020 ₪ הכולל מע"מ (מתוכם 7,020 ₪ עבור הכנת חוות הדעת ההנדסית ו-35,000 </w:t>
      </w:r>
      <w:r w:rsidR="006D1135">
        <w:rPr>
          <w:rFonts w:ascii="David" w:hAnsi="David" w:cs="David"/>
          <w:sz w:val="24"/>
          <w:szCs w:val="24"/>
          <w:rtl/>
        </w:rPr>
        <w:t>₪ עבור ליווי שוטף וייעוץ הנדסי)</w:t>
      </w:r>
      <w:r w:rsidR="006D1135">
        <w:rPr>
          <w:rFonts w:hint="cs" w:ascii="David" w:hAnsi="David" w:cs="David"/>
          <w:sz w:val="24"/>
          <w:szCs w:val="24"/>
          <w:rtl/>
        </w:rPr>
        <w:t xml:space="preserve">, </w:t>
      </w:r>
      <w:r w:rsidRPr="006D1135">
        <w:rPr>
          <w:rFonts w:ascii="David" w:hAnsi="David" w:cs="David"/>
          <w:sz w:val="24"/>
          <w:szCs w:val="24"/>
          <w:rtl/>
        </w:rPr>
        <w:t>החזר עבור הוצאות נוספות ששולמו על ידם: 1,287 ₪ עבור בדיקת לחות שבוצעה על ידי חברת "מדיטסט", וכן עלות של כ-4,000 ₪ בגין בדיקת המטרה.</w:t>
      </w:r>
    </w:p>
    <w:p w:rsidR="007564D0" w:rsidP="007564D0" w:rsidRDefault="007564D0">
      <w:pPr>
        <w:pStyle w:val="ad"/>
        <w:rPr>
          <w:rFonts w:ascii="David" w:hAnsi="David" w:cs="David"/>
          <w:sz w:val="24"/>
          <w:szCs w:val="24"/>
        </w:rPr>
      </w:pPr>
    </w:p>
    <w:p w:rsidR="007564D0" w:rsidP="00586E54" w:rsidRDefault="007564D0">
      <w:pPr>
        <w:pStyle w:val="ad"/>
        <w:numPr>
          <w:ilvl w:val="0"/>
          <w:numId w:val="1"/>
        </w:numPr>
        <w:spacing w:line="360" w:lineRule="auto"/>
        <w:jc w:val="both"/>
        <w:rPr>
          <w:rFonts w:ascii="David" w:hAnsi="David" w:cs="David"/>
          <w:sz w:val="24"/>
          <w:szCs w:val="24"/>
          <w:rtl/>
        </w:rPr>
      </w:pPr>
      <w:r>
        <w:rPr>
          <w:rFonts w:ascii="David" w:hAnsi="David" w:cs="David"/>
          <w:sz w:val="24"/>
          <w:szCs w:val="24"/>
          <w:rtl/>
        </w:rPr>
        <w:t xml:space="preserve">רכיבים נוספים בתביעה כוללים סך של 60,000 ₪ עבור דיור חלופי למשך חודשיים לפחות, שיידרשו לביצוע עבודות השיקום, וכן שכ"ד בגין חודש יוני לשנת 2022 שנאמד בסך של 15,000 ₪. כמו כן, נתבע סך של 2,000 ₪ עבור עלות ריקון הבריכה ומילויה מחדש מחמת </w:t>
      </w:r>
      <w:r>
        <w:rPr>
          <w:rFonts w:ascii="David" w:hAnsi="David" w:cs="David"/>
          <w:sz w:val="24"/>
          <w:szCs w:val="24"/>
          <w:rtl/>
        </w:rPr>
        <w:lastRenderedPageBreak/>
        <w:t>הנסיבות והנזקים. לבסוף, פיצוי בסך של 50,000 ₪ בגין עגמת נפש עקב אובדן יכולת השימוש וההנאה מהנכס והבריכה בשל החמרת הרטיבות.</w:t>
      </w:r>
    </w:p>
    <w:p w:rsidR="007564D0" w:rsidP="007564D0" w:rsidRDefault="007564D0">
      <w:pPr>
        <w:pStyle w:val="ad"/>
        <w:rPr>
          <w:rFonts w:ascii="David" w:hAnsi="David" w:cs="David"/>
          <w:sz w:val="24"/>
          <w:szCs w:val="24"/>
        </w:rPr>
      </w:pPr>
    </w:p>
    <w:p w:rsidRPr="00586E54" w:rsidR="007564D0" w:rsidP="007564D0" w:rsidRDefault="00586E54">
      <w:pPr>
        <w:pStyle w:val="ad"/>
        <w:spacing w:line="360" w:lineRule="auto"/>
        <w:jc w:val="both"/>
        <w:rPr>
          <w:rFonts w:ascii="David" w:hAnsi="David" w:cs="David"/>
          <w:b/>
          <w:bCs/>
          <w:sz w:val="24"/>
          <w:szCs w:val="24"/>
          <w:u w:val="single"/>
          <w:rtl/>
        </w:rPr>
      </w:pPr>
      <w:r>
        <w:rPr>
          <w:rFonts w:ascii="David" w:hAnsi="David" w:cs="David"/>
          <w:b/>
          <w:bCs/>
          <w:sz w:val="24"/>
          <w:szCs w:val="24"/>
          <w:u w:val="single"/>
          <w:rtl/>
        </w:rPr>
        <w:t>טענות הנתבעת</w:t>
      </w:r>
    </w:p>
    <w:p w:rsidR="007564D0" w:rsidP="007564D0" w:rsidRDefault="007564D0">
      <w:pPr>
        <w:pStyle w:val="ad"/>
        <w:rPr>
          <w:rFonts w:ascii="David" w:hAnsi="David" w:cs="David"/>
          <w:sz w:val="24"/>
          <w:szCs w:val="24"/>
        </w:rPr>
      </w:pPr>
    </w:p>
    <w:p w:rsidR="007564D0" w:rsidP="007564D0" w:rsidRDefault="007564D0">
      <w:pPr>
        <w:pStyle w:val="ad"/>
        <w:numPr>
          <w:ilvl w:val="0"/>
          <w:numId w:val="1"/>
        </w:numPr>
        <w:spacing w:line="360" w:lineRule="auto"/>
        <w:jc w:val="both"/>
        <w:rPr>
          <w:rFonts w:ascii="David" w:hAnsi="David" w:cs="David"/>
          <w:sz w:val="24"/>
          <w:szCs w:val="24"/>
          <w:rtl/>
        </w:rPr>
      </w:pPr>
      <w:r>
        <w:rPr>
          <w:rFonts w:ascii="David" w:hAnsi="David" w:cs="David"/>
          <w:sz w:val="24"/>
          <w:szCs w:val="24"/>
          <w:rtl/>
        </w:rPr>
        <w:t>‏הנתבעת העלתה טענת התיישנות מקדמית, שכן לשיטתה חלפה תקופה של למעלה מ-3 שנים מאז גילוי מקור הנזקים ועד לתאריך הגשת התביעה, בהתאם לסעיף 3 לחוברת התנאים הכלליים של פוליסת הביטוח ולחוק חוזה הביטוח. בנוסף, היא טוענת כי הנזקים המתוארים בכתב התביעה על נספחיו קדמו לתחילת תקופת הביטוח הרלוונטית, שהחלה ביום 1.12.2022.</w:t>
      </w:r>
    </w:p>
    <w:p w:rsidR="007564D0" w:rsidP="007564D0" w:rsidRDefault="007564D0">
      <w:pPr>
        <w:pStyle w:val="ad"/>
        <w:spacing w:line="360" w:lineRule="auto"/>
        <w:jc w:val="both"/>
        <w:rPr>
          <w:rFonts w:ascii="David" w:hAnsi="David" w:cs="David"/>
          <w:sz w:val="24"/>
          <w:szCs w:val="24"/>
        </w:rPr>
      </w:pPr>
    </w:p>
    <w:p w:rsidR="007564D0" w:rsidP="007564D0" w:rsidRDefault="007564D0">
      <w:pPr>
        <w:pStyle w:val="ad"/>
        <w:numPr>
          <w:ilvl w:val="0"/>
          <w:numId w:val="1"/>
        </w:numPr>
        <w:spacing w:line="360" w:lineRule="auto"/>
        <w:jc w:val="both"/>
        <w:rPr>
          <w:rFonts w:ascii="David" w:hAnsi="David" w:cs="David"/>
          <w:sz w:val="24"/>
          <w:szCs w:val="24"/>
        </w:rPr>
      </w:pPr>
      <w:r>
        <w:rPr>
          <w:rFonts w:ascii="David" w:hAnsi="David" w:cs="David"/>
          <w:sz w:val="24"/>
          <w:szCs w:val="24"/>
          <w:rtl/>
        </w:rPr>
        <w:t>הנתבעת טוענת כי התובעים לא הוכיחו קיומו של "מקרה ביטוח" כהגדרתו בפוליסה (הימלטות או דליפה של מים ממתקני האינסטלציה של הדירה לפי סעיף 4.1 לחוברת התנאים הכלליים). לטענתה, הנזקים הנטענים נגרמו כתוצאה מליקויי בנייה, ליקויי איטום, בלאי, פחת או שקיעת קרקע, אשר אינם מכוסים על פי תנאי הפוליסה והחרגותיה. עוד נטען כי הבית, הבריכה ו/או המתקנים שבחצר הבית נבנו ו/או הוקמו שלא בהיתר ו/או ברישיונות ו/או בחריגות מהיתר וללא האישורים הדרושים, וכי התובעים כבר פוצו בעבר במלוא נזקיהם אשר תוקנו כולם.</w:t>
      </w:r>
    </w:p>
    <w:p w:rsidR="007564D0" w:rsidP="007564D0" w:rsidRDefault="007564D0">
      <w:pPr>
        <w:pStyle w:val="ad"/>
        <w:rPr>
          <w:rFonts w:ascii="David" w:hAnsi="David" w:cs="David"/>
          <w:sz w:val="24"/>
          <w:szCs w:val="24"/>
        </w:rPr>
      </w:pPr>
    </w:p>
    <w:p w:rsidR="007564D0" w:rsidP="007564D0" w:rsidRDefault="007564D0">
      <w:pPr>
        <w:pStyle w:val="ad"/>
        <w:numPr>
          <w:ilvl w:val="0"/>
          <w:numId w:val="1"/>
        </w:numPr>
        <w:spacing w:line="360" w:lineRule="auto"/>
        <w:jc w:val="both"/>
        <w:rPr>
          <w:rFonts w:ascii="David" w:hAnsi="David" w:cs="David"/>
          <w:sz w:val="24"/>
          <w:szCs w:val="24"/>
          <w:rtl/>
        </w:rPr>
      </w:pPr>
      <w:r>
        <w:rPr>
          <w:rFonts w:ascii="David" w:hAnsi="David" w:cs="David"/>
          <w:sz w:val="24"/>
          <w:szCs w:val="24"/>
          <w:rtl/>
        </w:rPr>
        <w:t>הנתבעת מוסיפה כי בכל מקרה נגרם לה נזק ראייתי, הואיל והתובעים לא הודיעו ולא אפשרו לה לבחון את הנזקים הנטענים או לתקנם מיד עם היוודעם, בניגוד לחובתם לפי סעיף 60 לתנאים הכלליים. כמו כן, מלינה הנתבעת על שימוש לרעה בהליכים וחוסר שיתוף פעולה מצד התובעים, אשר סירבו להמציא לנתבעת מידע ומסמכים שפורטו במכתב בא כוחה מיום 24.5.23, ובחרו להגיש את כתב התביעה יום אחד בלבד למחרת. לחילופין, נטען כי בהתאם לנסיבות ולמתואר בכתב התביעה, הרי שאשמם, אחריותם ו/או חבותם של אחרים הם בחזקת הגורם הבלעדי או העיקרי לנזקים כולם.</w:t>
      </w:r>
    </w:p>
    <w:p w:rsidR="007564D0" w:rsidP="007564D0" w:rsidRDefault="007564D0">
      <w:pPr>
        <w:pStyle w:val="ad"/>
        <w:rPr>
          <w:rFonts w:ascii="David" w:hAnsi="David" w:cs="David"/>
          <w:sz w:val="24"/>
          <w:szCs w:val="24"/>
        </w:rPr>
      </w:pPr>
    </w:p>
    <w:p w:rsidR="007564D0" w:rsidP="007564D0" w:rsidRDefault="007564D0">
      <w:pPr>
        <w:pStyle w:val="ad"/>
        <w:numPr>
          <w:ilvl w:val="0"/>
          <w:numId w:val="1"/>
        </w:numPr>
        <w:spacing w:line="360" w:lineRule="auto"/>
        <w:jc w:val="both"/>
        <w:rPr>
          <w:rFonts w:ascii="David" w:hAnsi="David" w:cs="David"/>
          <w:sz w:val="24"/>
          <w:szCs w:val="24"/>
          <w:rtl/>
        </w:rPr>
      </w:pPr>
      <w:r>
        <w:rPr>
          <w:rFonts w:ascii="David" w:hAnsi="David" w:cs="David"/>
          <w:sz w:val="24"/>
          <w:szCs w:val="24"/>
          <w:rtl/>
        </w:rPr>
        <w:t>הנתבעת מכחישה את ראשי הנזק, את חוות דעת המהנדס קרבצ'יק, וטוענת כי התובעים לא פעלו להקטנת הנזק בניגוד לכללי דיני הנזיקין. היא מדגישה כי חבותה מוגבלת לנזקים ישירים בלבד ומצטמצמת לשיפוי בגין נזקי מבנה והשבת המצב לקדמותו בערכי שיפוי בלבד, וזאת ללא חבות בגין ביצוע עבודות שיפור, ליקויי בנייה, ליקויים מחוץ לדירה או נזקים תוצאתיים (לפי סעיפים 59 ו-73 לתנאים הכלליים). הנתבעת מציינת כי התובעים הם "תובעים חוזרים" המגישים תביעות רכוש חוזרות ונשנות במטרה לשפץ את ביתם פעם אחר פעם על חשבונה, לאחר שכבר שולמו להם בעבר מאות אלפי שקלים.</w:t>
      </w:r>
    </w:p>
    <w:p w:rsidR="007564D0" w:rsidP="007564D0" w:rsidRDefault="007564D0">
      <w:pPr>
        <w:pStyle w:val="ad"/>
        <w:rPr>
          <w:rFonts w:ascii="David" w:hAnsi="David" w:cs="David"/>
          <w:sz w:val="24"/>
          <w:szCs w:val="24"/>
        </w:rPr>
      </w:pPr>
    </w:p>
    <w:p w:rsidR="007564D0" w:rsidP="007564D0" w:rsidRDefault="007564D0">
      <w:pPr>
        <w:pStyle w:val="ad"/>
        <w:numPr>
          <w:ilvl w:val="0"/>
          <w:numId w:val="1"/>
        </w:numPr>
        <w:spacing w:line="360" w:lineRule="auto"/>
        <w:jc w:val="both"/>
        <w:rPr>
          <w:rFonts w:ascii="David" w:hAnsi="David" w:cs="David"/>
          <w:sz w:val="24"/>
          <w:szCs w:val="24"/>
          <w:rtl/>
        </w:rPr>
      </w:pPr>
      <w:r>
        <w:rPr>
          <w:rFonts w:ascii="David" w:hAnsi="David" w:cs="David"/>
          <w:sz w:val="24"/>
          <w:szCs w:val="24"/>
          <w:rtl/>
        </w:rPr>
        <w:lastRenderedPageBreak/>
        <w:t>הנתבעת מפרטת את היסטוריית התביעות של התובעים למן שנת 2015: תביעה 1 (מיום 21.5.15) בגין נזק מים למרתף, שבגינה שולמו לתובעים כ-95,000 ₪ ולחברת שחר כ-110,000 ₪; תביעה 2 (מיום 30.7.18) בה בוצע תיקון של החלפת אינטרפוץ; ותביעה 3 (מיום 24.8.2020) בה בוצע תיקון נזילה מצנרת מים קרים בחצר האחורית. בהמשך הוגשה תביעה 4 (מיום 7.7.2021) בגין נזקי מים במפלס המרתף, שבמסגרתה שולמו לתובעים תגמולי ביטוח בסך של כ-500,000 ₪ עבור מבנה ותכולה; תביעה 5 (מיום 2.11.2021) בה בוצע תיקון נזילה נוסף בחצר; ותביעה 6 (מיום 16.2.2022) בגין נזקי מים מחדר מכונות הבריכה, בה שולמו לתובעים כ-15,000 ₪ ולקבלן הבריכות כ-10,000 ₪.</w:t>
      </w:r>
    </w:p>
    <w:p w:rsidR="007564D0" w:rsidP="007564D0" w:rsidRDefault="007564D0">
      <w:pPr>
        <w:pStyle w:val="ad"/>
        <w:rPr>
          <w:rFonts w:ascii="David" w:hAnsi="David" w:cs="David"/>
          <w:sz w:val="24"/>
          <w:szCs w:val="24"/>
        </w:rPr>
      </w:pPr>
    </w:p>
    <w:p w:rsidR="007564D0" w:rsidP="001329E1" w:rsidRDefault="007564D0">
      <w:pPr>
        <w:pStyle w:val="ad"/>
        <w:numPr>
          <w:ilvl w:val="0"/>
          <w:numId w:val="1"/>
        </w:numPr>
        <w:spacing w:line="360" w:lineRule="auto"/>
        <w:jc w:val="both"/>
        <w:rPr>
          <w:rFonts w:ascii="David" w:hAnsi="David" w:cs="David"/>
          <w:sz w:val="24"/>
          <w:szCs w:val="24"/>
          <w:rtl/>
        </w:rPr>
      </w:pPr>
      <w:r>
        <w:rPr>
          <w:rFonts w:ascii="David" w:hAnsi="David" w:cs="David"/>
          <w:sz w:val="24"/>
          <w:szCs w:val="24"/>
          <w:rtl/>
        </w:rPr>
        <w:t>לגופם של דברים, הנתבעת טוענת כי מקור הכשל העיקרי או היחיד בנכס נעוץ באי</w:t>
      </w:r>
      <w:r w:rsidR="00586E54">
        <w:rPr>
          <w:rFonts w:hint="cs" w:ascii="David" w:hAnsi="David" w:cs="David"/>
          <w:sz w:val="24"/>
          <w:szCs w:val="24"/>
          <w:rtl/>
        </w:rPr>
        <w:t xml:space="preserve"> </w:t>
      </w:r>
      <w:r>
        <w:rPr>
          <w:rFonts w:ascii="David" w:hAnsi="David" w:cs="David"/>
          <w:sz w:val="24"/>
          <w:szCs w:val="24"/>
          <w:rtl/>
        </w:rPr>
        <w:t>ספיקה ו/או קריסה של בור ספיקה הנמצא בחצר הבית שאליו נוקזה צנרת הבריכה. בור הספיקה הוקם ונחפר באופן שגוי, רשלני, ללא תוכניות או תכנון מוקדמים וללא היתר, כפי שעולה מדו"ח חברת  "זרמים" מיום 13.9.22 וממכתבו של המומחה מטעם הנתבעת מר רון נחמן. היא מכחישה מכל וכל את אבחנת המהנדס קרבצ'יק כי מקור הנזקים הוא בתיקון כושל שבוצע מטעמה, ומוסיפה כי ככל שהטענה נכונה, על התובעים להפנות את התביעה כלפי הקבלן שביצע את העבודה הלקויה.</w:t>
      </w:r>
    </w:p>
    <w:p w:rsidR="007564D0" w:rsidP="007564D0" w:rsidRDefault="007564D0">
      <w:pPr>
        <w:pStyle w:val="ad"/>
        <w:rPr>
          <w:rFonts w:ascii="David" w:hAnsi="David" w:cs="David"/>
          <w:sz w:val="24"/>
          <w:szCs w:val="24"/>
        </w:rPr>
      </w:pPr>
    </w:p>
    <w:p w:rsidR="007564D0" w:rsidP="007564D0" w:rsidRDefault="007564D0">
      <w:pPr>
        <w:pStyle w:val="ad"/>
        <w:spacing w:line="360" w:lineRule="auto"/>
        <w:jc w:val="both"/>
        <w:rPr>
          <w:rFonts w:ascii="David" w:hAnsi="David" w:cs="David"/>
          <w:sz w:val="24"/>
          <w:szCs w:val="24"/>
          <w:rtl/>
        </w:rPr>
      </w:pPr>
      <w:r>
        <w:rPr>
          <w:rFonts w:ascii="David" w:hAnsi="David" w:cs="David"/>
          <w:sz w:val="24"/>
          <w:szCs w:val="24"/>
          <w:rtl/>
        </w:rPr>
        <w:t>עד כאן טענות הצדדים</w:t>
      </w:r>
      <w:r w:rsidR="001329E1">
        <w:rPr>
          <w:rFonts w:hint="cs" w:ascii="David" w:hAnsi="David" w:cs="David"/>
          <w:sz w:val="24"/>
          <w:szCs w:val="24"/>
          <w:rtl/>
        </w:rPr>
        <w:t>.</w:t>
      </w:r>
    </w:p>
    <w:p w:rsidR="007564D0" w:rsidP="007564D0" w:rsidRDefault="007564D0">
      <w:pPr>
        <w:pStyle w:val="ad"/>
        <w:rPr>
          <w:rFonts w:ascii="David" w:hAnsi="David" w:cs="David"/>
          <w:sz w:val="24"/>
          <w:szCs w:val="24"/>
          <w:rtl/>
        </w:rPr>
      </w:pPr>
    </w:p>
    <w:p w:rsidR="001329E1" w:rsidP="007564D0" w:rsidRDefault="001329E1">
      <w:pPr>
        <w:pStyle w:val="ad"/>
        <w:rPr>
          <w:rFonts w:ascii="David" w:hAnsi="David" w:cs="David"/>
          <w:sz w:val="24"/>
          <w:szCs w:val="24"/>
          <w:rtl/>
        </w:rPr>
      </w:pPr>
      <w:r w:rsidRPr="001329E1">
        <w:rPr>
          <w:rFonts w:hint="cs" w:ascii="David" w:hAnsi="David" w:cs="David"/>
          <w:b/>
          <w:bCs/>
          <w:sz w:val="24"/>
          <w:szCs w:val="24"/>
          <w:u w:val="single"/>
          <w:rtl/>
        </w:rPr>
        <w:t>הראיות</w:t>
      </w:r>
      <w:r>
        <w:rPr>
          <w:rFonts w:hint="cs" w:ascii="David" w:hAnsi="David" w:cs="David"/>
          <w:sz w:val="24"/>
          <w:szCs w:val="24"/>
          <w:rtl/>
        </w:rPr>
        <w:t xml:space="preserve"> </w:t>
      </w:r>
    </w:p>
    <w:p w:rsidR="001329E1" w:rsidP="007564D0" w:rsidRDefault="001329E1">
      <w:pPr>
        <w:pStyle w:val="ad"/>
        <w:rPr>
          <w:rFonts w:ascii="David" w:hAnsi="David" w:cs="David"/>
          <w:sz w:val="24"/>
          <w:szCs w:val="24"/>
        </w:rPr>
      </w:pPr>
    </w:p>
    <w:p w:rsidRPr="001329E1" w:rsidR="007564D0" w:rsidP="001329E1" w:rsidRDefault="007564D0">
      <w:pPr>
        <w:pStyle w:val="ad"/>
        <w:numPr>
          <w:ilvl w:val="0"/>
          <w:numId w:val="1"/>
        </w:numPr>
        <w:spacing w:line="360" w:lineRule="auto"/>
        <w:jc w:val="both"/>
        <w:rPr>
          <w:rFonts w:ascii="David" w:hAnsi="David" w:cs="David"/>
          <w:sz w:val="24"/>
          <w:szCs w:val="24"/>
          <w:rtl/>
        </w:rPr>
      </w:pPr>
      <w:r w:rsidRPr="001329E1">
        <w:rPr>
          <w:rFonts w:ascii="David" w:hAnsi="David" w:cs="David"/>
          <w:sz w:val="24"/>
          <w:szCs w:val="24"/>
          <w:rtl/>
        </w:rPr>
        <w:t>‏גב' תמרה שוגר , התובעת, בעלת ה</w:t>
      </w:r>
      <w:r w:rsidR="001329E1">
        <w:rPr>
          <w:rFonts w:hint="cs" w:ascii="David" w:hAnsi="David" w:cs="David"/>
          <w:sz w:val="24"/>
          <w:szCs w:val="24"/>
          <w:rtl/>
        </w:rPr>
        <w:t>נכס הגישה תצהיר ו</w:t>
      </w:r>
      <w:r w:rsidRPr="001329E1">
        <w:rPr>
          <w:rFonts w:ascii="David" w:hAnsi="David" w:cs="David"/>
          <w:sz w:val="24"/>
          <w:szCs w:val="24"/>
          <w:rtl/>
        </w:rPr>
        <w:t xml:space="preserve">העידה מטעם התובעים. </w:t>
      </w:r>
    </w:p>
    <w:p w:rsidR="007564D0" w:rsidP="007564D0" w:rsidRDefault="007564D0">
      <w:pPr>
        <w:pStyle w:val="ad"/>
        <w:spacing w:line="360" w:lineRule="auto"/>
        <w:rPr>
          <w:rFonts w:ascii="David" w:hAnsi="David" w:cs="David"/>
          <w:sz w:val="24"/>
          <w:szCs w:val="24"/>
          <w:rtl/>
        </w:rPr>
      </w:pPr>
    </w:p>
    <w:p w:rsidR="007564D0" w:rsidP="007564D0" w:rsidRDefault="007564D0">
      <w:pPr>
        <w:pStyle w:val="ad"/>
        <w:spacing w:line="360" w:lineRule="auto"/>
        <w:jc w:val="both"/>
        <w:rPr>
          <w:rFonts w:ascii="David" w:hAnsi="David" w:cs="David"/>
          <w:sz w:val="24"/>
          <w:szCs w:val="24"/>
          <w:rtl/>
        </w:rPr>
      </w:pPr>
      <w:r>
        <w:rPr>
          <w:rFonts w:ascii="David" w:hAnsi="David" w:cs="David"/>
          <w:sz w:val="24"/>
          <w:szCs w:val="24"/>
          <w:rtl/>
        </w:rPr>
        <w:t>מר אילן כהן, קבלן השיפוצים ומבצע עבודות השיקום בבית התובעים (בעלי חברת "א.כ. יזמות ובניה בע"מ"), העיד גם הוא לתובעים.</w:t>
      </w:r>
    </w:p>
    <w:p w:rsidR="007564D0" w:rsidP="007564D0" w:rsidRDefault="007564D0">
      <w:pPr>
        <w:pStyle w:val="ad"/>
        <w:spacing w:line="360" w:lineRule="auto"/>
        <w:rPr>
          <w:rFonts w:ascii="David" w:hAnsi="David" w:cs="David"/>
          <w:sz w:val="24"/>
          <w:szCs w:val="24"/>
          <w:rtl/>
        </w:rPr>
      </w:pPr>
    </w:p>
    <w:p w:rsidR="007564D0" w:rsidP="007564D0" w:rsidRDefault="007564D0">
      <w:pPr>
        <w:pStyle w:val="ad"/>
        <w:spacing w:line="360" w:lineRule="auto"/>
        <w:jc w:val="both"/>
        <w:rPr>
          <w:rFonts w:ascii="David" w:hAnsi="David" w:cs="David"/>
          <w:sz w:val="24"/>
          <w:szCs w:val="24"/>
          <w:rtl/>
        </w:rPr>
      </w:pPr>
      <w:r>
        <w:rPr>
          <w:rFonts w:ascii="David" w:hAnsi="David" w:cs="David"/>
          <w:sz w:val="24"/>
          <w:szCs w:val="24"/>
          <w:rtl/>
        </w:rPr>
        <w:t xml:space="preserve">מר יובל אברהם העיד מטעם הנתבעת, והוא שימש כמנהל צוות נזקי מים בנתבעת אשר טיפל במהלך השנים האחרונות בתביעות שהגישו התובעים. </w:t>
      </w:r>
    </w:p>
    <w:p w:rsidR="007564D0" w:rsidP="007564D0" w:rsidRDefault="007564D0">
      <w:pPr>
        <w:pStyle w:val="ad"/>
        <w:spacing w:line="360" w:lineRule="auto"/>
        <w:rPr>
          <w:rFonts w:ascii="David" w:hAnsi="David" w:cs="David"/>
          <w:sz w:val="24"/>
          <w:szCs w:val="24"/>
          <w:rtl/>
        </w:rPr>
      </w:pPr>
    </w:p>
    <w:p w:rsidR="007564D0" w:rsidP="001329E1" w:rsidRDefault="007564D0">
      <w:pPr>
        <w:pStyle w:val="ad"/>
        <w:spacing w:line="360" w:lineRule="auto"/>
        <w:jc w:val="both"/>
        <w:rPr>
          <w:rFonts w:ascii="David" w:hAnsi="David" w:cs="David"/>
          <w:sz w:val="24"/>
          <w:szCs w:val="24"/>
          <w:rtl/>
        </w:rPr>
      </w:pPr>
      <w:r>
        <w:rPr>
          <w:rFonts w:ascii="David" w:hAnsi="David" w:cs="David"/>
          <w:sz w:val="24"/>
          <w:szCs w:val="24"/>
          <w:rtl/>
        </w:rPr>
        <w:t>מר משה זולאית, מתקין  ומאתר תקלות  בבריכות שחייה מטעם חברת "זרמים" אשר ביצע את בדיקות האיתור, האבחון והטיפול במכלול הבריכה העיד לטובת הנתבעת.</w:t>
      </w:r>
    </w:p>
    <w:p w:rsidR="007564D0" w:rsidP="007564D0" w:rsidRDefault="007564D0">
      <w:pPr>
        <w:pStyle w:val="ad"/>
        <w:spacing w:line="360" w:lineRule="auto"/>
        <w:jc w:val="both"/>
        <w:rPr>
          <w:rFonts w:ascii="David" w:hAnsi="David" w:cs="David"/>
          <w:sz w:val="24"/>
          <w:szCs w:val="24"/>
          <w:rtl/>
        </w:rPr>
      </w:pPr>
    </w:p>
    <w:p w:rsidR="007564D0" w:rsidP="007564D0" w:rsidRDefault="007564D0">
      <w:pPr>
        <w:pStyle w:val="ad"/>
        <w:spacing w:line="360" w:lineRule="auto"/>
        <w:jc w:val="both"/>
        <w:rPr>
          <w:rFonts w:ascii="David" w:hAnsi="David" w:cs="David"/>
          <w:sz w:val="24"/>
          <w:szCs w:val="24"/>
          <w:rtl/>
        </w:rPr>
      </w:pPr>
      <w:r>
        <w:rPr>
          <w:rFonts w:ascii="David" w:hAnsi="David" w:cs="David"/>
          <w:sz w:val="24"/>
          <w:szCs w:val="24"/>
          <w:rtl/>
        </w:rPr>
        <w:t xml:space="preserve">ביום 26.4.26 התקיים דיון ההוכחות ובו נחקרו עדי הצדדים. </w:t>
      </w:r>
    </w:p>
    <w:p w:rsidR="007564D0" w:rsidP="007564D0" w:rsidRDefault="007564D0">
      <w:pPr>
        <w:pStyle w:val="ad"/>
        <w:spacing w:line="360" w:lineRule="auto"/>
        <w:jc w:val="both"/>
        <w:rPr>
          <w:rFonts w:ascii="David" w:hAnsi="David" w:cs="David"/>
          <w:sz w:val="24"/>
          <w:szCs w:val="24"/>
          <w:rtl/>
        </w:rPr>
      </w:pPr>
    </w:p>
    <w:p w:rsidR="007564D0" w:rsidP="007564D0" w:rsidRDefault="007564D0">
      <w:pPr>
        <w:pStyle w:val="ad"/>
        <w:spacing w:line="360" w:lineRule="auto"/>
        <w:jc w:val="both"/>
        <w:rPr>
          <w:rFonts w:ascii="David" w:hAnsi="David" w:cs="David"/>
          <w:sz w:val="24"/>
          <w:szCs w:val="24"/>
          <w:rtl/>
        </w:rPr>
      </w:pPr>
      <w:r>
        <w:rPr>
          <w:rFonts w:ascii="David" w:hAnsi="David" w:cs="David"/>
          <w:sz w:val="24"/>
          <w:szCs w:val="24"/>
          <w:rtl/>
        </w:rPr>
        <w:t>מכאן לפסק הדין.</w:t>
      </w:r>
    </w:p>
    <w:p w:rsidR="007564D0" w:rsidP="001329E1" w:rsidRDefault="007564D0">
      <w:pPr>
        <w:pStyle w:val="ad"/>
        <w:numPr>
          <w:ilvl w:val="0"/>
          <w:numId w:val="1"/>
        </w:numPr>
        <w:spacing w:line="360" w:lineRule="auto"/>
        <w:jc w:val="both"/>
        <w:rPr>
          <w:rFonts w:ascii="David" w:hAnsi="David" w:cs="David"/>
          <w:sz w:val="24"/>
          <w:szCs w:val="24"/>
        </w:rPr>
      </w:pPr>
      <w:r>
        <w:rPr>
          <w:rFonts w:ascii="David" w:hAnsi="David" w:cs="David"/>
          <w:sz w:val="24"/>
          <w:szCs w:val="24"/>
          <w:rtl/>
        </w:rPr>
        <w:lastRenderedPageBreak/>
        <w:t>נוכח המחלוקות המקצועיות בין מומחי הצדדים, מונה מומחה מטעם בית המשפט, מר ארתור וייס, אשר הגיש חוות דעת מפורטת מיום 3.4.24, אודות העניינים השנויים במחלוקת בין הצדדים</w:t>
      </w:r>
      <w:r w:rsidR="001329E1">
        <w:rPr>
          <w:rFonts w:hint="cs" w:ascii="David" w:hAnsi="David" w:cs="David"/>
          <w:sz w:val="24"/>
          <w:szCs w:val="24"/>
          <w:rtl/>
        </w:rPr>
        <w:t xml:space="preserve"> </w:t>
      </w:r>
      <w:r>
        <w:rPr>
          <w:rFonts w:ascii="David" w:hAnsi="David" w:cs="David"/>
          <w:sz w:val="24"/>
          <w:szCs w:val="24"/>
          <w:rtl/>
        </w:rPr>
        <w:t xml:space="preserve"> (להלן – </w:t>
      </w:r>
      <w:r>
        <w:rPr>
          <w:rFonts w:ascii="David" w:hAnsi="David" w:cs="David"/>
          <w:b/>
          <w:bCs/>
          <w:sz w:val="24"/>
          <w:szCs w:val="24"/>
          <w:rtl/>
        </w:rPr>
        <w:t xml:space="preserve">המומחה </w:t>
      </w:r>
      <w:r w:rsidRPr="001329E1">
        <w:rPr>
          <w:rFonts w:ascii="David" w:hAnsi="David" w:cs="David"/>
          <w:sz w:val="24"/>
          <w:szCs w:val="24"/>
          <w:rtl/>
        </w:rPr>
        <w:t>ו-</w:t>
      </w:r>
      <w:r>
        <w:rPr>
          <w:rFonts w:ascii="David" w:hAnsi="David" w:cs="David"/>
          <w:b/>
          <w:bCs/>
          <w:sz w:val="24"/>
          <w:szCs w:val="24"/>
          <w:rtl/>
        </w:rPr>
        <w:t xml:space="preserve"> חוות הדעת, </w:t>
      </w:r>
      <w:r>
        <w:rPr>
          <w:rFonts w:ascii="David" w:hAnsi="David" w:cs="David"/>
          <w:sz w:val="24"/>
          <w:szCs w:val="24"/>
          <w:rtl/>
        </w:rPr>
        <w:t>בהתאמה).</w:t>
      </w:r>
    </w:p>
    <w:p w:rsidR="007564D0" w:rsidP="007564D0" w:rsidRDefault="007564D0">
      <w:pPr>
        <w:pStyle w:val="ad"/>
        <w:spacing w:line="360" w:lineRule="auto"/>
        <w:jc w:val="both"/>
        <w:rPr>
          <w:rFonts w:ascii="David" w:hAnsi="David" w:cs="David"/>
          <w:sz w:val="24"/>
          <w:szCs w:val="24"/>
          <w:u w:val="single"/>
          <w:rtl/>
        </w:rPr>
      </w:pPr>
    </w:p>
    <w:p w:rsidRPr="001329E1" w:rsidR="007564D0" w:rsidP="007564D0" w:rsidRDefault="007564D0">
      <w:pPr>
        <w:pStyle w:val="ad"/>
        <w:spacing w:line="360" w:lineRule="auto"/>
        <w:jc w:val="both"/>
        <w:rPr>
          <w:rFonts w:ascii="David" w:hAnsi="David" w:cs="David"/>
          <w:sz w:val="24"/>
          <w:szCs w:val="24"/>
          <w:rtl/>
        </w:rPr>
      </w:pPr>
      <w:r w:rsidRPr="001329E1">
        <w:rPr>
          <w:rFonts w:ascii="David" w:hAnsi="David" w:cs="David"/>
          <w:sz w:val="24"/>
          <w:szCs w:val="24"/>
          <w:rtl/>
        </w:rPr>
        <w:t>הצדדים הודיעו בדיון על הסכמה הבאה:</w:t>
      </w:r>
    </w:p>
    <w:p w:rsidRPr="001329E1" w:rsidR="007564D0" w:rsidP="007564D0" w:rsidRDefault="007564D0">
      <w:pPr>
        <w:pStyle w:val="ad"/>
        <w:spacing w:line="360" w:lineRule="auto"/>
        <w:jc w:val="both"/>
        <w:rPr>
          <w:rFonts w:ascii="David" w:hAnsi="David" w:cs="David"/>
          <w:sz w:val="24"/>
          <w:szCs w:val="24"/>
          <w:rtl/>
        </w:rPr>
      </w:pPr>
    </w:p>
    <w:p w:rsidRPr="001329E1" w:rsidR="007564D0" w:rsidP="007564D0" w:rsidRDefault="001329E1">
      <w:pPr>
        <w:pStyle w:val="ad"/>
        <w:spacing w:line="360" w:lineRule="auto"/>
        <w:rPr>
          <w:rFonts w:ascii="David" w:hAnsi="David" w:cs="David"/>
          <w:i/>
          <w:iCs/>
          <w:sz w:val="24"/>
          <w:szCs w:val="24"/>
          <w:rtl/>
        </w:rPr>
      </w:pPr>
      <w:r>
        <w:rPr>
          <w:rFonts w:hint="cs" w:ascii="David" w:hAnsi="David" w:cs="David"/>
          <w:i/>
          <w:iCs/>
          <w:sz w:val="24"/>
          <w:szCs w:val="24"/>
          <w:rtl/>
        </w:rPr>
        <w:t>"</w:t>
      </w:r>
      <w:r w:rsidRPr="001329E1" w:rsidR="007564D0">
        <w:rPr>
          <w:rFonts w:ascii="David" w:hAnsi="David" w:cs="David"/>
          <w:i/>
          <w:iCs/>
          <w:sz w:val="24"/>
          <w:szCs w:val="24"/>
          <w:rtl/>
        </w:rPr>
        <w:t xml:space="preserve">מוסכם כי הצדדים מוותרים על חוות הדעת של המומחים מטעמם (חוות הדעת לא תשמשנה כראיה). מובהר בזאת כי ב"כ התובעים מבקש לחקור את נציג זרמים ואת רון נחמן, אך לא על עניינים שבמומחיות אלא על התנהלות וביקורים שהיו. </w:t>
      </w:r>
    </w:p>
    <w:p w:rsidRPr="001329E1" w:rsidR="007564D0" w:rsidP="007564D0" w:rsidRDefault="007564D0">
      <w:pPr>
        <w:pStyle w:val="ad"/>
        <w:spacing w:line="360" w:lineRule="auto"/>
        <w:jc w:val="both"/>
        <w:rPr>
          <w:rFonts w:ascii="David" w:hAnsi="David" w:cs="David"/>
          <w:i/>
          <w:iCs/>
          <w:sz w:val="24"/>
          <w:szCs w:val="24"/>
          <w:rtl/>
        </w:rPr>
      </w:pPr>
      <w:r w:rsidRPr="001329E1">
        <w:rPr>
          <w:rFonts w:ascii="David" w:hAnsi="David" w:cs="David"/>
          <w:i/>
          <w:iCs/>
          <w:sz w:val="24"/>
          <w:szCs w:val="24"/>
          <w:rtl/>
        </w:rPr>
        <w:t>מובהר כי חוות הדעת היחידה שתשמש ראיה בתיק היא חוות דעתו של מומחה בית המשפט מר ארתור וייס."</w:t>
      </w:r>
    </w:p>
    <w:p w:rsidR="007564D0" w:rsidP="007564D0" w:rsidRDefault="007564D0">
      <w:pPr>
        <w:pStyle w:val="ad"/>
        <w:spacing w:line="360" w:lineRule="auto"/>
        <w:jc w:val="both"/>
        <w:rPr>
          <w:rFonts w:ascii="David" w:hAnsi="David" w:cs="David"/>
          <w:sz w:val="24"/>
          <w:szCs w:val="24"/>
          <w:rtl/>
        </w:rPr>
      </w:pPr>
    </w:p>
    <w:p w:rsidR="007564D0" w:rsidP="00AD2762" w:rsidRDefault="001329E1">
      <w:pPr>
        <w:pStyle w:val="ad"/>
        <w:numPr>
          <w:ilvl w:val="0"/>
          <w:numId w:val="1"/>
        </w:numPr>
        <w:spacing w:line="360" w:lineRule="auto"/>
        <w:jc w:val="both"/>
        <w:rPr>
          <w:rFonts w:ascii="David" w:hAnsi="David" w:cs="David"/>
          <w:sz w:val="24"/>
          <w:szCs w:val="24"/>
          <w:rtl/>
        </w:rPr>
      </w:pPr>
      <w:r>
        <w:rPr>
          <w:rFonts w:hint="cs" w:ascii="David" w:hAnsi="David" w:cs="David"/>
          <w:sz w:val="24"/>
          <w:szCs w:val="24"/>
          <w:rtl/>
        </w:rPr>
        <w:t xml:space="preserve">כבר עתה </w:t>
      </w:r>
      <w:r w:rsidR="007564D0">
        <w:rPr>
          <w:rFonts w:ascii="David" w:hAnsi="David" w:cs="David"/>
          <w:sz w:val="24"/>
          <w:szCs w:val="24"/>
          <w:rtl/>
        </w:rPr>
        <w:t xml:space="preserve">אציין כי טענת הנתבעת בדבר התיישנות התביעה, אשר הועלתה בכתב ההגנה (חלק שני, סעיף א'), נזנחה לחלוטין ולא הוזכרה בסיכומיה. כן </w:t>
      </w:r>
      <w:r w:rsidR="006670DC">
        <w:rPr>
          <w:rFonts w:hint="cs" w:ascii="David" w:hAnsi="David" w:cs="David"/>
          <w:sz w:val="24"/>
          <w:szCs w:val="24"/>
          <w:rtl/>
        </w:rPr>
        <w:t xml:space="preserve">זנחה </w:t>
      </w:r>
      <w:r w:rsidR="007564D0">
        <w:rPr>
          <w:rFonts w:ascii="David" w:hAnsi="David" w:cs="David"/>
          <w:sz w:val="24"/>
          <w:szCs w:val="24"/>
          <w:rtl/>
        </w:rPr>
        <w:t xml:space="preserve">הנתבעת </w:t>
      </w:r>
      <w:r w:rsidR="006670DC">
        <w:rPr>
          <w:rFonts w:hint="cs" w:ascii="David" w:hAnsi="David" w:cs="David"/>
          <w:sz w:val="24"/>
          <w:szCs w:val="24"/>
          <w:rtl/>
        </w:rPr>
        <w:t xml:space="preserve"> </w:t>
      </w:r>
      <w:r w:rsidR="007564D0">
        <w:rPr>
          <w:rFonts w:ascii="David" w:hAnsi="David" w:cs="David"/>
          <w:sz w:val="24"/>
          <w:szCs w:val="24"/>
          <w:rtl/>
        </w:rPr>
        <w:t>את טענותיה לפיהן הבית, הבריכה או המתקנים הוקמו "שלא בהיתר ו/או רישיונות ו/או בחריגות מהיתר"</w:t>
      </w:r>
      <w:r w:rsidR="00AD2762">
        <w:rPr>
          <w:rFonts w:hint="cs" w:ascii="David" w:hAnsi="David" w:cs="David"/>
          <w:sz w:val="24"/>
          <w:szCs w:val="24"/>
          <w:rtl/>
        </w:rPr>
        <w:t xml:space="preserve"> ואת הטענות בעניין העברת נטל הראיה</w:t>
      </w:r>
      <w:r w:rsidR="007564D0">
        <w:rPr>
          <w:rFonts w:ascii="David" w:hAnsi="David" w:cs="David"/>
          <w:sz w:val="24"/>
          <w:szCs w:val="24"/>
          <w:rtl/>
        </w:rPr>
        <w:t>.</w:t>
      </w:r>
      <w:r w:rsidR="006670DC">
        <w:rPr>
          <w:rFonts w:hint="cs" w:ascii="David" w:hAnsi="David" w:cs="David"/>
          <w:sz w:val="24"/>
          <w:szCs w:val="24"/>
          <w:rtl/>
        </w:rPr>
        <w:t xml:space="preserve"> על כן טענות אלו לא יידונו, </w:t>
      </w:r>
      <w:r w:rsidR="00AD2762">
        <w:rPr>
          <w:rFonts w:hint="cs" w:ascii="David" w:hAnsi="David" w:cs="David"/>
          <w:sz w:val="24"/>
          <w:szCs w:val="24"/>
          <w:rtl/>
        </w:rPr>
        <w:t xml:space="preserve">בהתאם להלכה לפיה </w:t>
      </w:r>
      <w:r w:rsidRPr="00AD2762" w:rsidR="00AD2762">
        <w:rPr>
          <w:rFonts w:ascii="David" w:hAnsi="David" w:cs="David"/>
          <w:sz w:val="24"/>
          <w:szCs w:val="24"/>
          <w:rtl/>
        </w:rPr>
        <w:t xml:space="preserve">דין טענה שנטענה בכתב הטענות אך לא הועלתה בסיכומים – אם בשל שגגה או במכוון – כדין טענה שנזנחה, ובית המשפט לא ישעה לה (ע"א 447/92 </w:t>
      </w:r>
      <w:r w:rsidRPr="00AD2762" w:rsidR="00AD2762">
        <w:rPr>
          <w:rFonts w:ascii="David" w:hAnsi="David" w:cs="David"/>
          <w:b/>
          <w:bCs/>
          <w:sz w:val="24"/>
          <w:szCs w:val="24"/>
          <w:rtl/>
        </w:rPr>
        <w:t>רוט נ' אינטרקונטיננטל קרדיט קורפריישן</w:t>
      </w:r>
      <w:r w:rsidRPr="00AD2762" w:rsidR="00AD2762">
        <w:rPr>
          <w:rFonts w:ascii="David" w:hAnsi="David" w:cs="David"/>
          <w:sz w:val="24"/>
          <w:szCs w:val="24"/>
          <w:rtl/>
        </w:rPr>
        <w:t>, פ"ד מט(2) 102, 107 (1995)).</w:t>
      </w:r>
    </w:p>
    <w:p w:rsidR="007564D0" w:rsidP="007564D0" w:rsidRDefault="007564D0">
      <w:pPr>
        <w:pStyle w:val="ad"/>
        <w:spacing w:line="360" w:lineRule="auto"/>
        <w:jc w:val="both"/>
        <w:rPr>
          <w:rFonts w:ascii="David" w:hAnsi="David" w:cs="David"/>
          <w:sz w:val="24"/>
          <w:szCs w:val="24"/>
          <w:rtl/>
        </w:rPr>
      </w:pPr>
    </w:p>
    <w:p w:rsidRPr="006670DC" w:rsidR="007564D0" w:rsidP="007564D0" w:rsidRDefault="007564D0">
      <w:pPr>
        <w:pStyle w:val="ad"/>
        <w:spacing w:line="360" w:lineRule="auto"/>
        <w:jc w:val="both"/>
        <w:rPr>
          <w:rFonts w:ascii="David" w:hAnsi="David" w:cs="David"/>
          <w:b/>
          <w:bCs/>
          <w:sz w:val="24"/>
          <w:szCs w:val="24"/>
          <w:u w:val="single"/>
          <w:rtl/>
        </w:rPr>
      </w:pPr>
      <w:r w:rsidRPr="006670DC">
        <w:rPr>
          <w:rFonts w:ascii="David" w:hAnsi="David" w:cs="David"/>
          <w:b/>
          <w:bCs/>
          <w:sz w:val="24"/>
          <w:szCs w:val="24"/>
          <w:u w:val="single"/>
          <w:rtl/>
        </w:rPr>
        <w:t>חוות דעת מומחה בית המשפט</w:t>
      </w:r>
    </w:p>
    <w:p w:rsidR="007564D0" w:rsidP="007564D0" w:rsidRDefault="007564D0">
      <w:pPr>
        <w:pStyle w:val="ad"/>
        <w:spacing w:line="360" w:lineRule="auto"/>
        <w:jc w:val="both"/>
        <w:rPr>
          <w:rFonts w:ascii="David" w:hAnsi="David" w:cs="David"/>
          <w:sz w:val="24"/>
          <w:szCs w:val="24"/>
          <w:rtl/>
        </w:rPr>
      </w:pPr>
    </w:p>
    <w:p w:rsidR="007564D0" w:rsidP="007564D0" w:rsidRDefault="007564D0">
      <w:pPr>
        <w:pStyle w:val="ad"/>
        <w:numPr>
          <w:ilvl w:val="0"/>
          <w:numId w:val="1"/>
        </w:numPr>
        <w:spacing w:line="360" w:lineRule="auto"/>
        <w:jc w:val="both"/>
        <w:rPr>
          <w:rFonts w:ascii="David" w:hAnsi="David" w:cs="David"/>
          <w:sz w:val="24"/>
          <w:szCs w:val="24"/>
          <w:rtl/>
        </w:rPr>
      </w:pPr>
      <w:r>
        <w:rPr>
          <w:rFonts w:ascii="David" w:hAnsi="David" w:cs="David"/>
          <w:sz w:val="24"/>
          <w:szCs w:val="24"/>
          <w:rtl/>
        </w:rPr>
        <w:t xml:space="preserve">מסקנותיו </w:t>
      </w:r>
      <w:r w:rsidR="006670DC">
        <w:rPr>
          <w:rFonts w:hint="cs" w:ascii="David" w:hAnsi="David" w:cs="David"/>
          <w:sz w:val="24"/>
          <w:szCs w:val="24"/>
          <w:rtl/>
        </w:rPr>
        <w:t xml:space="preserve">המומחה </w:t>
      </w:r>
      <w:r>
        <w:rPr>
          <w:rFonts w:ascii="David" w:hAnsi="David" w:cs="David"/>
          <w:sz w:val="24"/>
          <w:szCs w:val="24"/>
          <w:rtl/>
        </w:rPr>
        <w:t>הן</w:t>
      </w:r>
      <w:r w:rsidR="006670DC">
        <w:rPr>
          <w:rFonts w:hint="cs" w:ascii="David" w:hAnsi="David" w:cs="David"/>
          <w:sz w:val="24"/>
          <w:szCs w:val="24"/>
          <w:rtl/>
        </w:rPr>
        <w:t>,</w:t>
      </w:r>
      <w:r>
        <w:rPr>
          <w:rFonts w:ascii="David" w:hAnsi="David" w:cs="David"/>
          <w:sz w:val="24"/>
          <w:szCs w:val="24"/>
          <w:rtl/>
        </w:rPr>
        <w:t xml:space="preserve"> בתמצית, כדלהלן:</w:t>
      </w:r>
    </w:p>
    <w:p w:rsidR="007564D0" w:rsidP="007564D0" w:rsidRDefault="007564D0">
      <w:pPr>
        <w:pStyle w:val="ad"/>
        <w:spacing w:line="360" w:lineRule="auto"/>
        <w:rPr>
          <w:rFonts w:ascii="David" w:hAnsi="David" w:cs="David"/>
          <w:sz w:val="24"/>
          <w:szCs w:val="24"/>
          <w:rtl/>
        </w:rPr>
      </w:pPr>
      <w:r>
        <w:rPr>
          <w:rFonts w:ascii="David" w:hAnsi="David" w:cs="David"/>
          <w:sz w:val="24"/>
          <w:szCs w:val="24"/>
          <w:rtl/>
        </w:rPr>
        <w:t xml:space="preserve"> </w:t>
      </w:r>
    </w:p>
    <w:p w:rsidRPr="006670DC" w:rsidR="006670DC" w:rsidP="006670DC" w:rsidRDefault="007564D0">
      <w:pPr>
        <w:pStyle w:val="ad"/>
        <w:numPr>
          <w:ilvl w:val="0"/>
          <w:numId w:val="3"/>
        </w:numPr>
        <w:spacing w:line="360" w:lineRule="auto"/>
        <w:jc w:val="both"/>
        <w:rPr>
          <w:rFonts w:ascii="David" w:hAnsi="David" w:cs="David"/>
          <w:sz w:val="24"/>
          <w:szCs w:val="24"/>
        </w:rPr>
      </w:pPr>
      <w:r>
        <w:rPr>
          <w:rFonts w:ascii="David" w:hAnsi="David" w:cs="David"/>
          <w:color w:val="323338"/>
          <w:sz w:val="24"/>
          <w:szCs w:val="24"/>
          <w:shd w:val="clear" w:color="auto" w:fill="FFFFFF"/>
          <w:rtl/>
        </w:rPr>
        <w:t>לא הוכח כי ליקויי בנייה בביסוס הבריכה או בלאי גרמו לשקיעת הקרקע, אלא שקיעה זו נגרמה עקב סחף מים חריג שהציף את המקום בשל סתימת בור החלחול אליו חובר קו הניקוז. שקיעת הקרקע היא שהובילה לכשלי צנרת הבריכה ולגזירת הצינור החודר לחדר המכונות, וקיים קושי מקצועי לייחס את נזקי הרטיבות הנרחבים בכל קירות המרתף (ששטחו כ-187 מ"ר) לנזילה המינורית מהאסלה משנת 2021 או לכשל המקומי בחדר המכונות בלבד. המומחה הסיק כי הרטיבות הקפילרית שהתרכזה בתחתית הקירות מצביעה על קיומו של כשל מובנה ומתמשך באיטום רצפת המרתף, אשר לא נועד לעמוד בלחצי מים כה חריגים</w:t>
      </w:r>
      <w:r>
        <w:rPr>
          <w:rFonts w:ascii="David" w:hAnsi="David" w:cs="David"/>
          <w:color w:val="323338"/>
          <w:sz w:val="24"/>
          <w:szCs w:val="24"/>
          <w:shd w:val="clear" w:color="auto" w:fill="FFFFFF"/>
        </w:rPr>
        <w:t>.</w:t>
      </w:r>
    </w:p>
    <w:p w:rsidRPr="006670DC" w:rsidR="006670DC" w:rsidP="006670DC" w:rsidRDefault="006670DC">
      <w:pPr>
        <w:pStyle w:val="ad"/>
        <w:spacing w:line="360" w:lineRule="auto"/>
        <w:ind w:left="2160"/>
        <w:jc w:val="both"/>
        <w:rPr>
          <w:rFonts w:ascii="David" w:hAnsi="David" w:cs="David"/>
          <w:sz w:val="24"/>
          <w:szCs w:val="24"/>
        </w:rPr>
      </w:pPr>
    </w:p>
    <w:p w:rsidRPr="006670DC" w:rsidR="006670DC" w:rsidP="006670DC" w:rsidRDefault="007564D0">
      <w:pPr>
        <w:pStyle w:val="ad"/>
        <w:numPr>
          <w:ilvl w:val="0"/>
          <w:numId w:val="3"/>
        </w:numPr>
        <w:spacing w:line="360" w:lineRule="auto"/>
        <w:jc w:val="both"/>
        <w:rPr>
          <w:rFonts w:ascii="David" w:hAnsi="David" w:cs="David"/>
          <w:sz w:val="24"/>
          <w:szCs w:val="24"/>
        </w:rPr>
      </w:pPr>
      <w:r>
        <w:rPr>
          <w:rFonts w:ascii="David" w:hAnsi="David" w:cs="David"/>
          <w:color w:val="323338"/>
          <w:sz w:val="24"/>
          <w:szCs w:val="24"/>
          <w:shd w:val="clear" w:color="auto" w:fill="FFFFFF"/>
          <w:rtl/>
        </w:rPr>
        <w:lastRenderedPageBreak/>
        <w:t>המומחה קבע כי ישנם שני גורמים מרכזיים לנזקי התובעים: "הטריגר" המיידי הוא אירוע ההצפה בעת ניקוז הבריכה עקב חיבור רשלני של קו הניקוז לבור החלחול במקום לביוב בשנת 2018, לצד ליקוי בנייה מובנה של איטום רצפת המרתף. ככל שיוכח כי נציג הנתבעת הוא שביצע את ביטול החיבור לביוב והעברתו לבור החלחול, הרי שאירוע ההצפה רובץ לפתחה של הנתבעת. מנגד, חדירת המים לחדר המכונות ומשם למרתף מהווה סיבה משנית בלבד, כאשר מרבית הרטיבות נובעת מכשל האיטום המובנה ברצפת המבנה</w:t>
      </w:r>
      <w:r>
        <w:rPr>
          <w:rFonts w:ascii="David" w:hAnsi="David" w:cs="David"/>
          <w:color w:val="323338"/>
          <w:sz w:val="24"/>
          <w:szCs w:val="24"/>
          <w:shd w:val="clear" w:color="auto" w:fill="FFFFFF"/>
        </w:rPr>
        <w:t>.</w:t>
      </w:r>
    </w:p>
    <w:p w:rsidRPr="006670DC" w:rsidR="006670DC" w:rsidP="006670DC" w:rsidRDefault="006670DC">
      <w:pPr>
        <w:pStyle w:val="ad"/>
        <w:rPr>
          <w:rFonts w:ascii="David" w:hAnsi="David" w:cs="David"/>
          <w:color w:val="323338"/>
          <w:sz w:val="24"/>
          <w:szCs w:val="24"/>
          <w:shd w:val="clear" w:color="auto" w:fill="FFFFFF"/>
          <w:rtl/>
        </w:rPr>
      </w:pPr>
    </w:p>
    <w:p w:rsidR="007564D0" w:rsidP="006670DC" w:rsidRDefault="007564D0">
      <w:pPr>
        <w:pStyle w:val="ad"/>
        <w:numPr>
          <w:ilvl w:val="0"/>
          <w:numId w:val="3"/>
        </w:numPr>
        <w:spacing w:line="360" w:lineRule="auto"/>
        <w:jc w:val="both"/>
        <w:rPr>
          <w:rFonts w:ascii="David" w:hAnsi="David" w:cs="David"/>
          <w:sz w:val="24"/>
          <w:szCs w:val="24"/>
          <w:rtl/>
        </w:rPr>
      </w:pPr>
      <w:r>
        <w:rPr>
          <w:rFonts w:ascii="David" w:hAnsi="David" w:cs="David"/>
          <w:color w:val="323338"/>
          <w:sz w:val="24"/>
          <w:szCs w:val="24"/>
          <w:shd w:val="clear" w:color="auto" w:fill="FFFFFF"/>
          <w:rtl/>
        </w:rPr>
        <w:t xml:space="preserve">המומחה אמד את עלויות שיקום נזקי הרטיבות במרתף בסך של 337,702 ש"ח בערכי כינון, וזאת על בסיס החומרים שהוצגו בפניו ובדיקתו ההנדסית בשטח. לצורך הכרעה משפטית, המליץ המומחה לבית המשפט לברר האם אנשי הנתבעת ביצעו את החיבור הלא תקין של הניקוז בשנת 2018 והאם חלה עליה חבות ביטוחית לנזקים הנובעים מליקוי האיטום ברצפת המרתף. מבחינה הנדסית, העריך המומחה את חלוקת </w:t>
      </w:r>
      <w:r w:rsidR="006670DC">
        <w:rPr>
          <w:rFonts w:hint="cs" w:ascii="David" w:hAnsi="David" w:cs="David"/>
          <w:color w:val="323338"/>
          <w:sz w:val="24"/>
          <w:szCs w:val="24"/>
          <w:shd w:val="clear" w:color="auto" w:fill="FFFFFF"/>
          <w:rtl/>
        </w:rPr>
        <w:t>גורמי ה</w:t>
      </w:r>
      <w:r>
        <w:rPr>
          <w:rFonts w:ascii="David" w:hAnsi="David" w:cs="David"/>
          <w:color w:val="323338"/>
          <w:sz w:val="24"/>
          <w:szCs w:val="24"/>
          <w:shd w:val="clear" w:color="auto" w:fill="FFFFFF"/>
          <w:rtl/>
        </w:rPr>
        <w:t>נזק בשיעור של 40% לחיבור של הניקוז לבור החלחול ו-60% לכשל באיטום רצפת המרתף.</w:t>
      </w:r>
    </w:p>
    <w:p w:rsidR="007564D0" w:rsidP="007564D0" w:rsidRDefault="007564D0">
      <w:pPr>
        <w:pStyle w:val="ad"/>
        <w:spacing w:line="360" w:lineRule="auto"/>
        <w:jc w:val="both"/>
        <w:rPr>
          <w:rFonts w:ascii="David" w:hAnsi="David" w:cs="David"/>
          <w:sz w:val="24"/>
          <w:szCs w:val="24"/>
          <w:rtl/>
        </w:rPr>
      </w:pPr>
    </w:p>
    <w:p w:rsidR="007564D0" w:rsidP="009B484A" w:rsidRDefault="00385388">
      <w:pPr>
        <w:pStyle w:val="ad"/>
        <w:spacing w:line="360" w:lineRule="auto"/>
        <w:jc w:val="both"/>
        <w:rPr>
          <w:rFonts w:ascii="David" w:hAnsi="David" w:cs="David"/>
          <w:sz w:val="24"/>
          <w:szCs w:val="24"/>
          <w:rtl/>
        </w:rPr>
      </w:pPr>
      <w:r>
        <w:rPr>
          <w:rFonts w:hint="cs" w:ascii="David" w:hAnsi="David" w:cs="David"/>
          <w:b/>
          <w:bCs/>
          <w:sz w:val="24"/>
          <w:szCs w:val="24"/>
          <w:u w:val="single"/>
          <w:rtl/>
        </w:rPr>
        <w:t xml:space="preserve">האם האירוע הוא "מקרה ביטוח" בהתאם לפוליסה ? </w:t>
      </w:r>
    </w:p>
    <w:p w:rsidR="00385388" w:rsidP="00385388" w:rsidRDefault="00385388">
      <w:pPr>
        <w:pStyle w:val="ad"/>
        <w:spacing w:line="360" w:lineRule="auto"/>
        <w:jc w:val="both"/>
        <w:rPr>
          <w:rFonts w:ascii="David" w:hAnsi="David" w:cs="David"/>
          <w:sz w:val="24"/>
          <w:szCs w:val="24"/>
          <w:rtl/>
        </w:rPr>
      </w:pPr>
    </w:p>
    <w:p w:rsidR="00385388" w:rsidP="00385388" w:rsidRDefault="007564D0">
      <w:pPr>
        <w:pStyle w:val="ad"/>
        <w:numPr>
          <w:ilvl w:val="0"/>
          <w:numId w:val="1"/>
        </w:numPr>
        <w:spacing w:line="360" w:lineRule="auto"/>
        <w:jc w:val="both"/>
        <w:rPr>
          <w:rFonts w:ascii="David" w:hAnsi="David" w:cs="David"/>
          <w:sz w:val="24"/>
          <w:szCs w:val="24"/>
        </w:rPr>
      </w:pPr>
      <w:r w:rsidRPr="00385388">
        <w:rPr>
          <w:rFonts w:ascii="David" w:hAnsi="David" w:cs="David"/>
          <w:sz w:val="24"/>
          <w:szCs w:val="24"/>
          <w:rtl/>
        </w:rPr>
        <w:t>אירוע ההצפה עולה כדי מקרה ביטוח המכוסה בפוליסה, ולכ</w:t>
      </w:r>
      <w:r w:rsidR="00385388">
        <w:rPr>
          <w:rFonts w:hint="cs" w:ascii="David" w:hAnsi="David" w:cs="David"/>
          <w:sz w:val="24"/>
          <w:szCs w:val="24"/>
          <w:rtl/>
        </w:rPr>
        <w:t>ך</w:t>
      </w:r>
      <w:r w:rsidRPr="00385388">
        <w:rPr>
          <w:rFonts w:ascii="David" w:hAnsi="David" w:cs="David"/>
          <w:sz w:val="24"/>
          <w:szCs w:val="24"/>
          <w:rtl/>
        </w:rPr>
        <w:t xml:space="preserve"> מספר טעמים.</w:t>
      </w:r>
    </w:p>
    <w:p w:rsidRPr="00385388" w:rsidR="00385388" w:rsidP="00385388" w:rsidRDefault="00385388">
      <w:pPr>
        <w:pStyle w:val="ad"/>
        <w:spacing w:line="360" w:lineRule="auto"/>
        <w:jc w:val="both"/>
        <w:rPr>
          <w:rFonts w:ascii="David" w:hAnsi="David" w:cs="David"/>
          <w:sz w:val="24"/>
          <w:szCs w:val="24"/>
        </w:rPr>
      </w:pPr>
    </w:p>
    <w:p w:rsidR="00385388" w:rsidP="002C1974" w:rsidRDefault="007564D0">
      <w:pPr>
        <w:pStyle w:val="ad"/>
        <w:numPr>
          <w:ilvl w:val="0"/>
          <w:numId w:val="1"/>
        </w:numPr>
        <w:spacing w:line="360" w:lineRule="auto"/>
        <w:jc w:val="both"/>
        <w:rPr>
          <w:rFonts w:ascii="David" w:hAnsi="David" w:cs="David"/>
          <w:sz w:val="24"/>
          <w:szCs w:val="24"/>
        </w:rPr>
      </w:pPr>
      <w:r w:rsidRPr="00385388">
        <w:rPr>
          <w:rFonts w:ascii="David" w:hAnsi="David" w:cs="David"/>
          <w:sz w:val="24"/>
          <w:szCs w:val="24"/>
          <w:rtl/>
        </w:rPr>
        <w:t>‏ראשית, המומחה מטעם בית המשפט קבע כי במהלך ביקורו בנכס הוא הבחין בנזקי רטיבות משמעותיים ביותר בתחתית קירות המרתף, הן בקירות הפנימיים והן בקירות החיצוניים. להערכתו, קיימת כמות רבה מאוד של "מים כלואים" מתחת לריצוף המרתף אשר גרמה לעלייה קפילארית בולטת של רטיבות בקירות המבנה. המומחה הסביר כי הגורם המכריע וה"טריגר" המיידי לרטיבות זו הוא אירוע הצפה מסיבי בעת ניקוז בריכת השחייה, שבו עשרות קובים של מים לא יכלו להתנקז כראוי עקב סתימתו או קריסתו של בור החלחול שאליו חוברה צנרת הניקוז של הבריכה. הצפה זו הובילה לסחף מים, לשקיעת קרקע ולגזירת הצינור החודר לחדר המכונות, ומשם פרצו המים וחדרו לתת-הקרקע של המבנה.</w:t>
      </w:r>
    </w:p>
    <w:p w:rsidRPr="00385388" w:rsidR="00385388" w:rsidP="00385388" w:rsidRDefault="00385388">
      <w:pPr>
        <w:pStyle w:val="ad"/>
        <w:rPr>
          <w:rFonts w:ascii="David" w:hAnsi="David" w:cs="David"/>
          <w:sz w:val="24"/>
          <w:szCs w:val="24"/>
          <w:rtl/>
        </w:rPr>
      </w:pPr>
    </w:p>
    <w:p w:rsidRPr="00385388" w:rsidR="007564D0" w:rsidP="00385388" w:rsidRDefault="007564D0">
      <w:pPr>
        <w:pStyle w:val="ad"/>
        <w:numPr>
          <w:ilvl w:val="0"/>
          <w:numId w:val="1"/>
        </w:numPr>
        <w:spacing w:line="360" w:lineRule="auto"/>
        <w:jc w:val="both"/>
        <w:rPr>
          <w:rFonts w:ascii="David" w:hAnsi="David" w:cs="David"/>
          <w:sz w:val="24"/>
          <w:szCs w:val="24"/>
        </w:rPr>
      </w:pPr>
      <w:r w:rsidRPr="00385388">
        <w:rPr>
          <w:rFonts w:ascii="David" w:hAnsi="David" w:cs="David"/>
          <w:sz w:val="24"/>
          <w:szCs w:val="24"/>
          <w:rtl/>
        </w:rPr>
        <w:lastRenderedPageBreak/>
        <w:t>המומחה הדגיש כי אלמלא אירוע ההצפה שמקורו בבריכה, לא הייתה חודרת רטיבות אל פני הרצפה, שכן תחתית רצפת הבטון והאיטום הקיים היו מספיקים בהחלט למצב רגיל שבו הבית יבש ומי התהום נמוכים ממפלס הרצפה</w:t>
      </w:r>
      <w:r w:rsidR="00385388">
        <w:rPr>
          <w:rFonts w:hint="cs" w:ascii="David" w:hAnsi="David" w:cs="David"/>
          <w:sz w:val="24"/>
          <w:szCs w:val="24"/>
          <w:rtl/>
        </w:rPr>
        <w:t xml:space="preserve"> </w:t>
      </w:r>
      <w:r w:rsidRPr="00385388">
        <w:rPr>
          <w:rFonts w:ascii="David" w:hAnsi="David" w:cs="David"/>
          <w:sz w:val="24"/>
          <w:szCs w:val="24"/>
          <w:rtl/>
        </w:rPr>
        <w:t xml:space="preserve">(ראו עדותו בעמ' 4 ואילך לפרוטוקול). </w:t>
      </w:r>
    </w:p>
    <w:p w:rsidR="007564D0" w:rsidP="007564D0" w:rsidRDefault="007564D0">
      <w:pPr>
        <w:pStyle w:val="ad"/>
        <w:spacing w:line="360" w:lineRule="auto"/>
        <w:jc w:val="both"/>
        <w:rPr>
          <w:rFonts w:ascii="David" w:hAnsi="David" w:cs="David"/>
          <w:sz w:val="24"/>
          <w:szCs w:val="24"/>
          <w:rtl/>
        </w:rPr>
      </w:pPr>
    </w:p>
    <w:p w:rsidRPr="009B484A" w:rsidR="007564D0" w:rsidP="00361C47" w:rsidRDefault="007564D0">
      <w:pPr>
        <w:pStyle w:val="ad"/>
        <w:numPr>
          <w:ilvl w:val="0"/>
          <w:numId w:val="1"/>
        </w:numPr>
        <w:spacing w:line="360" w:lineRule="auto"/>
        <w:jc w:val="both"/>
        <w:rPr>
          <w:rFonts w:ascii="David" w:hAnsi="David" w:cs="David"/>
          <w:sz w:val="24"/>
          <w:szCs w:val="24"/>
          <w:rtl/>
        </w:rPr>
      </w:pPr>
      <w:r w:rsidRPr="009B484A">
        <w:rPr>
          <w:rFonts w:ascii="David" w:hAnsi="David" w:cs="David"/>
          <w:sz w:val="24"/>
          <w:szCs w:val="24"/>
          <w:rtl/>
        </w:rPr>
        <w:t>שנית, העד יובל אברהם מטעם הנתבעת הודה הלכה למעשה בקיומו של אירוע הביטוח ובמקור הכשל</w:t>
      </w:r>
      <w:r w:rsidRPr="009B484A" w:rsidR="004F4559">
        <w:rPr>
          <w:rFonts w:hint="cs" w:ascii="David" w:hAnsi="David" w:cs="David"/>
          <w:sz w:val="24"/>
          <w:szCs w:val="24"/>
          <w:rtl/>
        </w:rPr>
        <w:t xml:space="preserve"> (</w:t>
      </w:r>
      <w:r w:rsidRPr="009B484A">
        <w:rPr>
          <w:rFonts w:ascii="David" w:hAnsi="David" w:cs="David"/>
          <w:sz w:val="24"/>
          <w:szCs w:val="24"/>
          <w:rtl/>
        </w:rPr>
        <w:t>סעיף 6 לתצהירו</w:t>
      </w:r>
      <w:r w:rsidRPr="009B484A" w:rsidR="004F4559">
        <w:rPr>
          <w:rFonts w:hint="cs" w:ascii="David" w:hAnsi="David" w:cs="David"/>
          <w:sz w:val="24"/>
          <w:szCs w:val="24"/>
          <w:rtl/>
        </w:rPr>
        <w:t xml:space="preserve">;  </w:t>
      </w:r>
      <w:r w:rsidRPr="009B484A">
        <w:rPr>
          <w:rFonts w:ascii="David" w:hAnsi="David" w:cs="David"/>
          <w:sz w:val="24"/>
          <w:szCs w:val="24"/>
          <w:rtl/>
        </w:rPr>
        <w:t xml:space="preserve">ציטוט זה הוקרא לו וקיבל את אישורו מחדש גם במהלך חקירתו בעמ' </w:t>
      </w:r>
      <w:r w:rsidRPr="009B484A" w:rsidR="004F4559">
        <w:rPr>
          <w:rFonts w:hint="cs" w:ascii="David" w:hAnsi="David" w:cs="David"/>
          <w:sz w:val="24"/>
          <w:szCs w:val="24"/>
          <w:rtl/>
        </w:rPr>
        <w:t>63</w:t>
      </w:r>
      <w:r w:rsidRPr="009B484A">
        <w:rPr>
          <w:rFonts w:ascii="David" w:hAnsi="David" w:cs="David"/>
          <w:sz w:val="24"/>
          <w:szCs w:val="24"/>
          <w:rtl/>
        </w:rPr>
        <w:t xml:space="preserve"> לפרוטוקול, שורות </w:t>
      </w:r>
      <w:r w:rsidRPr="009B484A" w:rsidR="004F4559">
        <w:rPr>
          <w:rFonts w:hint="cs" w:ascii="David" w:hAnsi="David" w:cs="David"/>
          <w:sz w:val="24"/>
          <w:szCs w:val="24"/>
          <w:rtl/>
        </w:rPr>
        <w:t>10-12</w:t>
      </w:r>
      <w:r w:rsidRPr="009B484A">
        <w:rPr>
          <w:rFonts w:ascii="David" w:hAnsi="David" w:cs="David"/>
          <w:sz w:val="24"/>
          <w:szCs w:val="24"/>
          <w:rtl/>
        </w:rPr>
        <w:t>).</w:t>
      </w:r>
      <w:r w:rsidR="009B484A">
        <w:rPr>
          <w:rFonts w:hint="cs" w:ascii="David" w:hAnsi="David" w:cs="David"/>
          <w:sz w:val="24"/>
          <w:szCs w:val="24"/>
          <w:rtl/>
        </w:rPr>
        <w:t xml:space="preserve"> </w:t>
      </w:r>
      <w:r w:rsidRPr="009B484A">
        <w:rPr>
          <w:rFonts w:ascii="David" w:hAnsi="David" w:cs="David"/>
          <w:sz w:val="24"/>
          <w:szCs w:val="24"/>
          <w:rtl/>
        </w:rPr>
        <w:t xml:space="preserve">במהלך חקירתו נשאל </w:t>
      </w:r>
      <w:r w:rsidRPr="009B484A" w:rsidR="00385388">
        <w:rPr>
          <w:rFonts w:hint="cs" w:ascii="David" w:hAnsi="David" w:cs="David"/>
          <w:sz w:val="24"/>
          <w:szCs w:val="24"/>
          <w:rtl/>
        </w:rPr>
        <w:t xml:space="preserve">על </w:t>
      </w:r>
      <w:r w:rsidRPr="009B484A">
        <w:rPr>
          <w:rFonts w:ascii="David" w:hAnsi="David" w:cs="David"/>
          <w:sz w:val="24"/>
          <w:szCs w:val="24"/>
          <w:rtl/>
        </w:rPr>
        <w:t>הכיסוי הביטוחי והשיב:</w:t>
      </w:r>
    </w:p>
    <w:p w:rsidR="007564D0" w:rsidP="007564D0" w:rsidRDefault="007564D0">
      <w:pPr>
        <w:pStyle w:val="ad"/>
        <w:spacing w:line="360" w:lineRule="auto"/>
        <w:rPr>
          <w:rFonts w:ascii="David" w:hAnsi="David" w:cs="David"/>
          <w:sz w:val="24"/>
          <w:szCs w:val="24"/>
          <w:rtl/>
        </w:rPr>
      </w:pPr>
    </w:p>
    <w:p w:rsidR="007564D0" w:rsidP="007564D0" w:rsidRDefault="007564D0">
      <w:pPr>
        <w:pStyle w:val="ad"/>
        <w:spacing w:line="360" w:lineRule="auto"/>
        <w:rPr>
          <w:rFonts w:ascii="David" w:hAnsi="David" w:cs="David"/>
          <w:b/>
          <w:bCs/>
          <w:sz w:val="24"/>
          <w:szCs w:val="24"/>
          <w:rtl/>
        </w:rPr>
      </w:pPr>
      <w:r>
        <w:rPr>
          <w:rFonts w:ascii="David" w:hAnsi="David" w:cs="David"/>
          <w:sz w:val="24"/>
          <w:szCs w:val="24"/>
          <w:rtl/>
        </w:rPr>
        <w:t>"</w:t>
      </w:r>
      <w:r>
        <w:rPr>
          <w:rFonts w:ascii="David" w:hAnsi="David" w:cs="David"/>
          <w:b/>
          <w:bCs/>
          <w:sz w:val="24"/>
          <w:szCs w:val="24"/>
          <w:rtl/>
        </w:rPr>
        <w:t>עו"ד נאסר: איך שאתה אומר מתאר אותו, מה זה מכוסה ? לא מכוסה ?</w:t>
      </w:r>
    </w:p>
    <w:p w:rsidR="007564D0" w:rsidP="007564D0" w:rsidRDefault="007564D0">
      <w:pPr>
        <w:pStyle w:val="ad"/>
        <w:spacing w:line="360" w:lineRule="auto"/>
        <w:rPr>
          <w:rFonts w:ascii="David" w:hAnsi="David" w:cs="David"/>
          <w:b/>
          <w:bCs/>
          <w:sz w:val="24"/>
          <w:szCs w:val="24"/>
          <w:rtl/>
        </w:rPr>
      </w:pPr>
      <w:r>
        <w:rPr>
          <w:rFonts w:ascii="David" w:hAnsi="David" w:cs="David"/>
          <w:b/>
          <w:bCs/>
          <w:sz w:val="24"/>
          <w:szCs w:val="24"/>
          <w:rtl/>
        </w:rPr>
        <w:t>העד , מר אברהם : קריסה של בור ספיקה.</w:t>
      </w:r>
    </w:p>
    <w:p w:rsidR="007564D0" w:rsidP="007564D0" w:rsidRDefault="007564D0">
      <w:pPr>
        <w:pStyle w:val="ad"/>
        <w:spacing w:line="360" w:lineRule="auto"/>
        <w:rPr>
          <w:rFonts w:ascii="David" w:hAnsi="David" w:cs="David"/>
          <w:b/>
          <w:bCs/>
          <w:sz w:val="24"/>
          <w:szCs w:val="24"/>
          <w:rtl/>
        </w:rPr>
      </w:pPr>
      <w:r>
        <w:rPr>
          <w:rFonts w:ascii="David" w:hAnsi="David" w:cs="David"/>
          <w:b/>
          <w:bCs/>
          <w:sz w:val="24"/>
          <w:szCs w:val="24"/>
          <w:rtl/>
        </w:rPr>
        <w:t>עו"ד נאסר :איך שאתה אומר מתאר אותו מה ,מה זה מכוסה ? לא מכוסה ?</w:t>
      </w:r>
    </w:p>
    <w:p w:rsidR="007564D0" w:rsidP="007564D0" w:rsidRDefault="007564D0">
      <w:pPr>
        <w:pStyle w:val="ad"/>
        <w:spacing w:line="360" w:lineRule="auto"/>
        <w:rPr>
          <w:rFonts w:ascii="David" w:hAnsi="David" w:cs="David"/>
          <w:sz w:val="24"/>
          <w:szCs w:val="24"/>
          <w:rtl/>
        </w:rPr>
      </w:pPr>
      <w:r>
        <w:rPr>
          <w:rFonts w:ascii="David" w:hAnsi="David" w:cs="David"/>
          <w:b/>
          <w:bCs/>
          <w:sz w:val="24"/>
          <w:szCs w:val="24"/>
          <w:rtl/>
        </w:rPr>
        <w:t>העד ,מר אברהם : על פניו כן .אני לא גורם , אני לא בודק חבות כן אבל..</w:t>
      </w:r>
      <w:r>
        <w:rPr>
          <w:rFonts w:ascii="David" w:hAnsi="David" w:cs="David"/>
          <w:sz w:val="24"/>
          <w:szCs w:val="24"/>
          <w:rtl/>
        </w:rPr>
        <w:t>"</w:t>
      </w:r>
    </w:p>
    <w:p w:rsidR="007564D0" w:rsidP="00385388" w:rsidRDefault="007564D0">
      <w:pPr>
        <w:pStyle w:val="ad"/>
        <w:spacing w:line="360" w:lineRule="auto"/>
        <w:rPr>
          <w:rFonts w:ascii="David" w:hAnsi="David" w:cs="David"/>
          <w:sz w:val="24"/>
          <w:szCs w:val="24"/>
          <w:rtl/>
        </w:rPr>
      </w:pPr>
      <w:r>
        <w:rPr>
          <w:rFonts w:ascii="David" w:hAnsi="David" w:cs="David"/>
          <w:sz w:val="24"/>
          <w:szCs w:val="24"/>
          <w:rtl/>
        </w:rPr>
        <w:t>(עמ</w:t>
      </w:r>
      <w:r w:rsidR="00385388">
        <w:rPr>
          <w:rFonts w:hint="cs" w:ascii="David" w:hAnsi="David" w:cs="David"/>
          <w:sz w:val="24"/>
          <w:szCs w:val="24"/>
          <w:rtl/>
        </w:rPr>
        <w:t>'</w:t>
      </w:r>
      <w:r>
        <w:rPr>
          <w:rFonts w:ascii="David" w:hAnsi="David" w:cs="David"/>
          <w:sz w:val="24"/>
          <w:szCs w:val="24"/>
          <w:rtl/>
        </w:rPr>
        <w:t xml:space="preserve"> 61 לפרוטוקול, שורות 4-7)</w:t>
      </w:r>
      <w:r w:rsidR="00385388">
        <w:rPr>
          <w:rFonts w:hint="cs" w:ascii="David" w:hAnsi="David" w:cs="David"/>
          <w:sz w:val="24"/>
          <w:szCs w:val="24"/>
          <w:rtl/>
        </w:rPr>
        <w:t>.</w:t>
      </w:r>
      <w:r>
        <w:rPr>
          <w:rFonts w:ascii="David" w:hAnsi="David" w:cs="David"/>
          <w:sz w:val="24"/>
          <w:szCs w:val="24"/>
          <w:rtl/>
        </w:rPr>
        <w:t xml:space="preserve"> </w:t>
      </w:r>
    </w:p>
    <w:p w:rsidR="007564D0" w:rsidP="007564D0" w:rsidRDefault="007564D0">
      <w:pPr>
        <w:pStyle w:val="ad"/>
        <w:spacing w:line="360" w:lineRule="auto"/>
        <w:rPr>
          <w:rFonts w:ascii="David" w:hAnsi="David" w:cs="David"/>
          <w:sz w:val="24"/>
          <w:szCs w:val="24"/>
          <w:rtl/>
        </w:rPr>
      </w:pPr>
    </w:p>
    <w:p w:rsidR="007564D0" w:rsidP="007564D0" w:rsidRDefault="007564D0">
      <w:pPr>
        <w:pStyle w:val="ad"/>
        <w:spacing w:line="360" w:lineRule="auto"/>
        <w:rPr>
          <w:rFonts w:ascii="David" w:hAnsi="David" w:cs="David"/>
          <w:sz w:val="24"/>
          <w:szCs w:val="24"/>
          <w:rtl/>
        </w:rPr>
      </w:pPr>
      <w:r>
        <w:rPr>
          <w:rFonts w:ascii="David" w:hAnsi="David" w:cs="David"/>
          <w:sz w:val="24"/>
          <w:szCs w:val="24"/>
          <w:rtl/>
        </w:rPr>
        <w:t xml:space="preserve">כן העיד: </w:t>
      </w:r>
    </w:p>
    <w:p w:rsidR="007564D0" w:rsidP="007564D0" w:rsidRDefault="007564D0">
      <w:pPr>
        <w:pStyle w:val="ad"/>
        <w:spacing w:line="360" w:lineRule="auto"/>
        <w:rPr>
          <w:rFonts w:ascii="David" w:hAnsi="David" w:cs="David"/>
          <w:sz w:val="24"/>
          <w:szCs w:val="24"/>
          <w:rtl/>
        </w:rPr>
      </w:pPr>
    </w:p>
    <w:p w:rsidR="007564D0" w:rsidP="007564D0" w:rsidRDefault="007564D0">
      <w:pPr>
        <w:pStyle w:val="ad"/>
        <w:spacing w:line="360" w:lineRule="auto"/>
        <w:rPr>
          <w:rFonts w:ascii="David" w:hAnsi="David" w:cs="David"/>
          <w:b/>
          <w:bCs/>
          <w:sz w:val="24"/>
          <w:szCs w:val="24"/>
          <w:rtl/>
        </w:rPr>
      </w:pPr>
      <w:r>
        <w:rPr>
          <w:rFonts w:ascii="David" w:hAnsi="David" w:cs="David"/>
          <w:sz w:val="24"/>
          <w:szCs w:val="24"/>
          <w:rtl/>
        </w:rPr>
        <w:t>"</w:t>
      </w:r>
      <w:r>
        <w:rPr>
          <w:rFonts w:ascii="David" w:hAnsi="David" w:cs="David"/>
          <w:b/>
          <w:bCs/>
          <w:sz w:val="24"/>
          <w:szCs w:val="24"/>
          <w:rtl/>
        </w:rPr>
        <w:t>עו"ד נאסר: 'בהתאם לממצאים לחוות דעת של מומחים מטעם הנתבעת ,מקור הכשל היחיד והעיקרי נעוץ באי ספיקה או קריסה של בור'</w:t>
      </w:r>
    </w:p>
    <w:p w:rsidR="007564D0" w:rsidP="007564D0" w:rsidRDefault="007564D0">
      <w:pPr>
        <w:pStyle w:val="ad"/>
        <w:spacing w:line="360" w:lineRule="auto"/>
        <w:rPr>
          <w:rFonts w:ascii="David" w:hAnsi="David" w:cs="David"/>
          <w:b/>
          <w:bCs/>
          <w:sz w:val="24"/>
          <w:szCs w:val="24"/>
          <w:rtl/>
        </w:rPr>
      </w:pPr>
      <w:r>
        <w:rPr>
          <w:rFonts w:ascii="David" w:hAnsi="David" w:cs="David"/>
          <w:b/>
          <w:bCs/>
          <w:sz w:val="24"/>
          <w:szCs w:val="24"/>
          <w:rtl/>
        </w:rPr>
        <w:t>העד ,מר אברהם :נכון.</w:t>
      </w:r>
    </w:p>
    <w:p w:rsidR="007564D0" w:rsidP="007564D0" w:rsidRDefault="007564D0">
      <w:pPr>
        <w:pStyle w:val="ad"/>
        <w:spacing w:line="360" w:lineRule="auto"/>
        <w:rPr>
          <w:rFonts w:ascii="David" w:hAnsi="David" w:cs="David"/>
          <w:b/>
          <w:bCs/>
          <w:sz w:val="24"/>
          <w:szCs w:val="24"/>
          <w:rtl/>
        </w:rPr>
      </w:pPr>
      <w:r>
        <w:rPr>
          <w:rFonts w:ascii="David" w:hAnsi="David" w:cs="David"/>
          <w:b/>
          <w:bCs/>
          <w:sz w:val="24"/>
          <w:szCs w:val="24"/>
          <w:rtl/>
        </w:rPr>
        <w:t>עו"ד נאסר :נכון ,ביטוח אירוע שזה סיכמנו ?:</w:t>
      </w:r>
    </w:p>
    <w:p w:rsidR="007564D0" w:rsidP="007564D0" w:rsidRDefault="007564D0">
      <w:pPr>
        <w:pStyle w:val="ad"/>
        <w:spacing w:line="360" w:lineRule="auto"/>
        <w:jc w:val="both"/>
        <w:rPr>
          <w:rFonts w:ascii="David" w:hAnsi="David" w:cs="David"/>
          <w:b/>
          <w:bCs/>
          <w:sz w:val="24"/>
          <w:szCs w:val="24"/>
          <w:rtl/>
        </w:rPr>
      </w:pPr>
      <w:r>
        <w:rPr>
          <w:rFonts w:ascii="David" w:hAnsi="David" w:cs="David"/>
          <w:b/>
          <w:bCs/>
          <w:sz w:val="24"/>
          <w:szCs w:val="24"/>
          <w:rtl/>
        </w:rPr>
        <w:t>העד ,מר אברהם :נכון ,יש פה אירוע אחד".</w:t>
      </w:r>
    </w:p>
    <w:p w:rsidR="007564D0" w:rsidP="007564D0" w:rsidRDefault="007564D0">
      <w:pPr>
        <w:pStyle w:val="ad"/>
        <w:spacing w:line="360" w:lineRule="auto"/>
        <w:jc w:val="both"/>
        <w:rPr>
          <w:rFonts w:ascii="David" w:hAnsi="David" w:cs="David"/>
          <w:sz w:val="24"/>
          <w:szCs w:val="24"/>
          <w:rtl/>
        </w:rPr>
      </w:pPr>
      <w:r>
        <w:rPr>
          <w:rFonts w:ascii="David" w:hAnsi="David" w:cs="David"/>
          <w:sz w:val="24"/>
          <w:szCs w:val="24"/>
          <w:rtl/>
        </w:rPr>
        <w:t>(עמ' 63 לפרוטוקול, שורות 10-14)</w:t>
      </w:r>
      <w:r w:rsidR="00385388">
        <w:rPr>
          <w:rFonts w:hint="cs" w:ascii="David" w:hAnsi="David" w:cs="David"/>
          <w:sz w:val="24"/>
          <w:szCs w:val="24"/>
          <w:rtl/>
        </w:rPr>
        <w:t>.</w:t>
      </w:r>
    </w:p>
    <w:p w:rsidR="007564D0" w:rsidP="007564D0" w:rsidRDefault="007564D0">
      <w:pPr>
        <w:pStyle w:val="ad"/>
        <w:spacing w:line="360" w:lineRule="auto"/>
        <w:jc w:val="both"/>
        <w:rPr>
          <w:rFonts w:ascii="David" w:hAnsi="David" w:cs="David"/>
          <w:sz w:val="24"/>
          <w:szCs w:val="24"/>
          <w:rtl/>
        </w:rPr>
      </w:pPr>
    </w:p>
    <w:p w:rsidR="007564D0" w:rsidP="007564D0" w:rsidRDefault="007564D0">
      <w:pPr>
        <w:pStyle w:val="ad"/>
        <w:numPr>
          <w:ilvl w:val="0"/>
          <w:numId w:val="1"/>
        </w:numPr>
        <w:spacing w:line="360" w:lineRule="auto"/>
        <w:jc w:val="both"/>
        <w:rPr>
          <w:rFonts w:ascii="David" w:hAnsi="David" w:cs="David"/>
          <w:sz w:val="24"/>
          <w:szCs w:val="24"/>
          <w:rtl/>
        </w:rPr>
      </w:pPr>
      <w:r>
        <w:rPr>
          <w:rFonts w:ascii="David" w:hAnsi="David" w:cs="David"/>
          <w:sz w:val="24"/>
          <w:szCs w:val="24"/>
          <w:rtl/>
        </w:rPr>
        <w:t>אם כן הוכח כי הרטיבות בנכס מקורה בכשל בבור החלחול, כך שהמים לא חלחלו כראוי וגרמו להצפה דרך קירות המרתף.</w:t>
      </w:r>
    </w:p>
    <w:p w:rsidR="007564D0" w:rsidP="007564D0" w:rsidRDefault="007564D0">
      <w:pPr>
        <w:pStyle w:val="ad"/>
        <w:rPr>
          <w:rFonts w:ascii="David" w:hAnsi="David" w:cs="David"/>
          <w:sz w:val="24"/>
          <w:szCs w:val="24"/>
        </w:rPr>
      </w:pPr>
    </w:p>
    <w:p w:rsidR="007564D0" w:rsidP="007564D0" w:rsidRDefault="007564D0">
      <w:pPr>
        <w:pStyle w:val="ad"/>
        <w:numPr>
          <w:ilvl w:val="0"/>
          <w:numId w:val="1"/>
        </w:numPr>
        <w:spacing w:line="360" w:lineRule="auto"/>
        <w:jc w:val="both"/>
        <w:rPr>
          <w:rFonts w:ascii="David" w:hAnsi="David" w:cs="David"/>
          <w:sz w:val="24"/>
          <w:szCs w:val="24"/>
          <w:rtl/>
        </w:rPr>
      </w:pPr>
      <w:r>
        <w:rPr>
          <w:rFonts w:ascii="David" w:hAnsi="David" w:cs="David"/>
          <w:sz w:val="24"/>
          <w:szCs w:val="24"/>
          <w:rtl/>
        </w:rPr>
        <w:t>בפוליסה התקנית לביטוח דירה מוגדר ״מקרה הביטוח״ כאובדן או נזק שנגרמו לדירה בתקופת הביטוח כתוצאה מאחד הסיכונים המפורטים בפוליסה, ובכלל זה ״שטפון או הצפה ממקור מים חיצוני״ (סעיף 2 בפרק א' ל</w:t>
      </w:r>
      <w:r w:rsidRPr="00385388">
        <w:rPr>
          <w:rFonts w:ascii="David" w:hAnsi="David" w:cs="David"/>
          <w:b/>
          <w:bCs/>
          <w:sz w:val="24"/>
          <w:szCs w:val="24"/>
          <w:rtl/>
        </w:rPr>
        <w:t xml:space="preserve">תקנות הפיקוח על עסקי ביטוח (תנאי חוזה לביטוח דירות ותכולתן), תשמ"ו-1986 </w:t>
      </w:r>
      <w:r>
        <w:rPr>
          <w:rFonts w:ascii="David" w:hAnsi="David" w:cs="David"/>
          <w:sz w:val="24"/>
          <w:szCs w:val="24"/>
          <w:rtl/>
        </w:rPr>
        <w:t>(הפוליסה התקנית)). לכן, נקודת המוצא היא שהשאלה אינה (רק) מי התרשל בחיבור קו הניקוז, אלא האם בפועל אירעה הצפה מהסוג שנכלל ברשימת הסיכונים והאם נגרם בעקבותיה נזק לדירה.</w:t>
      </w:r>
    </w:p>
    <w:p w:rsidR="007564D0" w:rsidP="007564D0" w:rsidRDefault="007564D0">
      <w:pPr>
        <w:pStyle w:val="ad"/>
        <w:rPr>
          <w:rFonts w:ascii="David" w:hAnsi="David" w:cs="David"/>
          <w:sz w:val="24"/>
          <w:szCs w:val="24"/>
        </w:rPr>
      </w:pPr>
    </w:p>
    <w:p w:rsidR="007564D0" w:rsidP="007564D0" w:rsidRDefault="007564D0">
      <w:pPr>
        <w:pStyle w:val="ad"/>
        <w:numPr>
          <w:ilvl w:val="0"/>
          <w:numId w:val="1"/>
        </w:numPr>
        <w:spacing w:line="360" w:lineRule="auto"/>
        <w:jc w:val="both"/>
        <w:rPr>
          <w:rFonts w:ascii="David" w:hAnsi="David" w:cs="David"/>
          <w:sz w:val="24"/>
          <w:szCs w:val="24"/>
          <w:rtl/>
        </w:rPr>
      </w:pPr>
      <w:r>
        <w:rPr>
          <w:rFonts w:ascii="David" w:hAnsi="David" w:cs="David"/>
          <w:sz w:val="24"/>
          <w:szCs w:val="24"/>
          <w:rtl/>
        </w:rPr>
        <w:lastRenderedPageBreak/>
        <w:t>אירוע ההצפה בעת ניקוז הבריכה מתאים לסיכון של הצפה. מדובר בהצפה ממשית ומשמעותית, ולא רק חדירת רטיבות או דליפה נקודתית, וכן שהמים הגיעו ממקור המצוי מחוץ למבנה המרתף.</w:t>
      </w:r>
    </w:p>
    <w:p w:rsidR="007564D0" w:rsidP="007564D0" w:rsidRDefault="007564D0">
      <w:pPr>
        <w:pStyle w:val="ad"/>
        <w:rPr>
          <w:rFonts w:ascii="David" w:hAnsi="David" w:cs="David"/>
          <w:sz w:val="24"/>
          <w:szCs w:val="24"/>
        </w:rPr>
      </w:pPr>
    </w:p>
    <w:p w:rsidR="007564D0" w:rsidP="000512CE" w:rsidRDefault="007564D0">
      <w:pPr>
        <w:pStyle w:val="ad"/>
        <w:numPr>
          <w:ilvl w:val="0"/>
          <w:numId w:val="1"/>
        </w:numPr>
        <w:spacing w:line="360" w:lineRule="auto"/>
        <w:jc w:val="both"/>
        <w:rPr>
          <w:rFonts w:ascii="David" w:hAnsi="David" w:cs="David"/>
          <w:sz w:val="24"/>
          <w:szCs w:val="24"/>
          <w:rtl/>
        </w:rPr>
      </w:pPr>
      <w:r>
        <w:rPr>
          <w:rFonts w:ascii="David" w:hAnsi="David" w:cs="David"/>
          <w:sz w:val="24"/>
          <w:szCs w:val="24"/>
          <w:rtl/>
        </w:rPr>
        <w:t>זרימת המים מהבריכה שחדרה למרתף דרך הקירות והרצפה עונה באופן מלא על הגדרת מקרה הביטוח. הכשל נגרם כתוצאה מחיבור הצינור השרשורי של הבריכה לבור חלחול של מי גשמים באופן רשלני בשנת 2018. החיבור הלקוי הוביל להצטברות מים מסיבית, הצפות חוזרות ונשנות סמויות, שקיעת קרקע ופריצה של שכבות האיטום, שהביאו לחדירת מים הרסנית אל קומת המרתף, כאמור גם בקביעות המומחה.</w:t>
      </w:r>
    </w:p>
    <w:p w:rsidR="007564D0" w:rsidP="007564D0" w:rsidRDefault="007564D0">
      <w:pPr>
        <w:pStyle w:val="ad"/>
        <w:spacing w:line="360" w:lineRule="auto"/>
        <w:jc w:val="both"/>
        <w:rPr>
          <w:rFonts w:ascii="David" w:hAnsi="David" w:cs="David"/>
          <w:sz w:val="24"/>
          <w:szCs w:val="24"/>
        </w:rPr>
      </w:pPr>
    </w:p>
    <w:p w:rsidR="000512CE" w:rsidP="009B484A" w:rsidRDefault="007564D0">
      <w:pPr>
        <w:pStyle w:val="ad"/>
        <w:numPr>
          <w:ilvl w:val="0"/>
          <w:numId w:val="1"/>
        </w:numPr>
        <w:spacing w:line="360" w:lineRule="auto"/>
        <w:jc w:val="both"/>
        <w:rPr>
          <w:rFonts w:ascii="David" w:hAnsi="David" w:cs="David"/>
          <w:sz w:val="24"/>
          <w:szCs w:val="24"/>
        </w:rPr>
      </w:pPr>
      <w:r w:rsidRPr="000512CE">
        <w:rPr>
          <w:rFonts w:ascii="David" w:hAnsi="David" w:cs="David"/>
          <w:sz w:val="24"/>
          <w:szCs w:val="24"/>
          <w:rtl/>
        </w:rPr>
        <w:t xml:space="preserve">אין לומר שמים מבריכת שחייה פרטית המצויה בחצר אינם יכולים להיחשב ״הצפה ממקור מים חיצוני״ רק משום שהבריכה והמערכת מצויות בתוך גבולות הנכס המבוטח. אם הוכח שניקוז הבריכה גרם לכמות משמעותית של מים שהציפה את הקרקע סביב המרתף וגרמה לחדירת המים, קיימת תשתית להכרה באירוע כמקרה ביטוח עצמאי לפי כיסוי ההצפה. כך, במקרה </w:t>
      </w:r>
      <w:r w:rsidR="009B484A">
        <w:rPr>
          <w:rFonts w:hint="cs" w:ascii="David" w:hAnsi="David" w:cs="David"/>
          <w:sz w:val="24"/>
          <w:szCs w:val="24"/>
          <w:rtl/>
        </w:rPr>
        <w:t>אחד</w:t>
      </w:r>
      <w:r w:rsidRPr="000512CE">
        <w:rPr>
          <w:rFonts w:ascii="David" w:hAnsi="David" w:cs="David"/>
          <w:sz w:val="24"/>
          <w:szCs w:val="24"/>
          <w:rtl/>
        </w:rPr>
        <w:t xml:space="preserve"> </w:t>
      </w:r>
      <w:r w:rsidRPr="000512CE">
        <w:rPr>
          <w:rFonts w:ascii="David" w:hAnsi="David" w:cs="David"/>
          <w:color w:val="333333"/>
          <w:sz w:val="24"/>
          <w:szCs w:val="24"/>
          <w:shd w:val="clear" w:color="auto" w:fill="FAFAFA"/>
          <w:rtl/>
        </w:rPr>
        <w:t>התרחש אירוע שבו מקור המים היה צינור בחצר, והמים חדרו למרתף. הקביעה שמדובר בהצפה ממקור מים חיצוני לא הותנתה בכך שהצינור יהיה מחוץ לגבולות המקרקעין, אלא בכך שהמים הגיעו אל המרתף ממקור חיצונ</w:t>
      </w:r>
      <w:r w:rsidRPr="000512CE">
        <w:rPr>
          <w:rFonts w:ascii="David" w:hAnsi="David" w:cs="David"/>
          <w:sz w:val="24"/>
          <w:szCs w:val="24"/>
          <w:rtl/>
        </w:rPr>
        <w:t xml:space="preserve">י לו (ע"א (מחוזי מרכז) 51623-04-19 </w:t>
      </w:r>
      <w:r w:rsidRPr="000512CE">
        <w:rPr>
          <w:rFonts w:ascii="David" w:hAnsi="David" w:cs="David"/>
          <w:b/>
          <w:bCs/>
          <w:sz w:val="24"/>
          <w:szCs w:val="24"/>
          <w:rtl/>
        </w:rPr>
        <w:t xml:space="preserve">שמואל ברוקס נ' הכשרה חב' לביטוח בע"מ </w:t>
      </w:r>
      <w:r w:rsidRPr="000512CE">
        <w:rPr>
          <w:rFonts w:ascii="David" w:hAnsi="David" w:cs="David"/>
          <w:sz w:val="24"/>
          <w:szCs w:val="24"/>
          <w:rtl/>
        </w:rPr>
        <w:t>(נבו 2.12.2019))</w:t>
      </w:r>
      <w:r w:rsidRPr="000512CE" w:rsidR="000512CE">
        <w:rPr>
          <w:rFonts w:hint="cs" w:ascii="David" w:hAnsi="David" w:cs="David"/>
          <w:sz w:val="24"/>
          <w:szCs w:val="24"/>
          <w:rtl/>
        </w:rPr>
        <w:t>.</w:t>
      </w:r>
    </w:p>
    <w:p w:rsidRPr="000512CE" w:rsidR="000512CE" w:rsidP="000512CE" w:rsidRDefault="000512CE">
      <w:pPr>
        <w:pStyle w:val="ad"/>
        <w:rPr>
          <w:rFonts w:ascii="David" w:hAnsi="David" w:cs="David"/>
          <w:sz w:val="24"/>
          <w:szCs w:val="24"/>
          <w:rtl/>
        </w:rPr>
      </w:pPr>
    </w:p>
    <w:p w:rsidR="000512CE" w:rsidP="00D60130" w:rsidRDefault="007564D0">
      <w:pPr>
        <w:pStyle w:val="ad"/>
        <w:numPr>
          <w:ilvl w:val="0"/>
          <w:numId w:val="1"/>
        </w:numPr>
        <w:spacing w:line="360" w:lineRule="auto"/>
        <w:jc w:val="both"/>
        <w:rPr>
          <w:rFonts w:ascii="David" w:hAnsi="David" w:cs="David"/>
          <w:sz w:val="24"/>
          <w:szCs w:val="24"/>
        </w:rPr>
      </w:pPr>
      <w:r w:rsidRPr="000512CE">
        <w:rPr>
          <w:rFonts w:ascii="David" w:hAnsi="David" w:cs="David"/>
          <w:sz w:val="24"/>
          <w:szCs w:val="24"/>
          <w:rtl/>
        </w:rPr>
        <w:t>לצורך סיווג מקור המים כ״חיצוני״, נקודת ההשוואה הרלוונטית היא</w:t>
      </w:r>
      <w:r w:rsidRPr="000512CE" w:rsidR="000512CE">
        <w:rPr>
          <w:rFonts w:hint="cs" w:ascii="David" w:hAnsi="David" w:cs="David"/>
          <w:sz w:val="24"/>
          <w:szCs w:val="24"/>
          <w:rtl/>
        </w:rPr>
        <w:t xml:space="preserve"> </w:t>
      </w:r>
      <w:r w:rsidRPr="000512CE">
        <w:rPr>
          <w:rFonts w:ascii="David" w:hAnsi="David" w:cs="David"/>
          <w:sz w:val="24"/>
          <w:szCs w:val="24"/>
          <w:rtl/>
        </w:rPr>
        <w:t xml:space="preserve"> הדירה או המבנה שניזוקו (ובמקרה זה המרתף) ולא בהכרח גבול הבעלות או גבול המגרש. לכן, העובדה שהבריכה הפרטית נמצאת בחצר השייכת לנכס המבוטח אינה שוללת כשלעצמה את סיווג המים כמים ממקור חיצוני למבנה המרתף.</w:t>
      </w:r>
    </w:p>
    <w:p w:rsidRPr="000512CE" w:rsidR="000512CE" w:rsidP="000512CE" w:rsidRDefault="000512CE">
      <w:pPr>
        <w:pStyle w:val="ad"/>
        <w:rPr>
          <w:rFonts w:ascii="David" w:hAnsi="David" w:cs="David"/>
          <w:sz w:val="24"/>
          <w:szCs w:val="24"/>
          <w:rtl/>
        </w:rPr>
      </w:pPr>
    </w:p>
    <w:p w:rsidRPr="000512CE" w:rsidR="007564D0" w:rsidP="00D60130" w:rsidRDefault="007564D0">
      <w:pPr>
        <w:pStyle w:val="ad"/>
        <w:numPr>
          <w:ilvl w:val="0"/>
          <w:numId w:val="1"/>
        </w:numPr>
        <w:spacing w:line="360" w:lineRule="auto"/>
        <w:jc w:val="both"/>
        <w:rPr>
          <w:rFonts w:ascii="David" w:hAnsi="David" w:cs="David"/>
          <w:sz w:val="24"/>
          <w:szCs w:val="24"/>
          <w:rtl/>
        </w:rPr>
      </w:pPr>
      <w:r w:rsidRPr="000512CE">
        <w:rPr>
          <w:rFonts w:ascii="David" w:hAnsi="David" w:cs="David"/>
          <w:sz w:val="24"/>
          <w:szCs w:val="24"/>
          <w:rtl/>
        </w:rPr>
        <w:t xml:space="preserve">גם אם ההצפה נגרמה עקב חיבור רשלני של קו הניקוז לבור החלחול במקום לביוב, עניין שאדון בו בהמשך פסק הדין, הרי שעצם קיומה של התרשלות בחיבור אינו הופך בהכרח את האירוע לליקוי בנייה בלבד, ואינו שולל אוטומטית כיסוי ביטוחי בגין נזקי הצפה. הפוליסה עשויה לכסות נזקי הצפה גם כאשר קיימת אחריות נוספת של צד שלישי או כאשר בניית המבנה הייתה לקויה (ת״א (שלום הרצ׳) 30392-05-18 </w:t>
      </w:r>
      <w:r w:rsidRPr="000512CE">
        <w:rPr>
          <w:rFonts w:ascii="David" w:hAnsi="David" w:cs="David"/>
          <w:b/>
          <w:bCs/>
          <w:sz w:val="24"/>
          <w:szCs w:val="24"/>
          <w:rtl/>
        </w:rPr>
        <w:t>מיכאל דמרי נ׳ איי. די. איי. חברה לביטוח בע״מ</w:t>
      </w:r>
      <w:r w:rsidRPr="000512CE">
        <w:rPr>
          <w:rFonts w:ascii="David" w:hAnsi="David" w:cs="David"/>
          <w:sz w:val="24"/>
          <w:szCs w:val="24"/>
          <w:rtl/>
        </w:rPr>
        <w:t xml:space="preserve"> (29.9.2021)).</w:t>
      </w:r>
    </w:p>
    <w:p w:rsidR="007564D0" w:rsidP="000512CE" w:rsidRDefault="007564D0">
      <w:pPr>
        <w:pStyle w:val="ad"/>
        <w:spacing w:line="360" w:lineRule="auto"/>
        <w:jc w:val="both"/>
        <w:rPr>
          <w:rFonts w:ascii="David" w:hAnsi="David" w:cs="David"/>
          <w:sz w:val="24"/>
          <w:szCs w:val="24"/>
        </w:rPr>
      </w:pPr>
    </w:p>
    <w:p w:rsidR="007564D0" w:rsidP="000512CE" w:rsidRDefault="000512CE">
      <w:pPr>
        <w:pStyle w:val="ad"/>
        <w:numPr>
          <w:ilvl w:val="0"/>
          <w:numId w:val="1"/>
        </w:numPr>
        <w:rPr>
          <w:rFonts w:ascii="David" w:hAnsi="David" w:cs="David"/>
          <w:sz w:val="24"/>
          <w:szCs w:val="24"/>
        </w:rPr>
      </w:pPr>
      <w:r>
        <w:rPr>
          <w:rFonts w:hint="cs" w:ascii="David" w:hAnsi="David" w:cs="David"/>
          <w:sz w:val="24"/>
          <w:szCs w:val="24"/>
          <w:rtl/>
        </w:rPr>
        <w:t xml:space="preserve">נוכח האמור, </w:t>
      </w:r>
      <w:r w:rsidR="007564D0">
        <w:rPr>
          <w:rFonts w:ascii="David" w:hAnsi="David" w:cs="David"/>
          <w:sz w:val="24"/>
          <w:szCs w:val="24"/>
          <w:rtl/>
        </w:rPr>
        <w:t>אני קובע כי מדובר במקרה ביטוח מכוסה</w:t>
      </w:r>
      <w:r>
        <w:rPr>
          <w:rFonts w:hint="cs" w:ascii="David" w:hAnsi="David" w:cs="David"/>
          <w:sz w:val="24"/>
          <w:szCs w:val="24"/>
          <w:rtl/>
        </w:rPr>
        <w:t>.</w:t>
      </w:r>
    </w:p>
    <w:p w:rsidR="007564D0" w:rsidP="007564D0" w:rsidRDefault="007564D0">
      <w:pPr>
        <w:pStyle w:val="ad"/>
        <w:rPr>
          <w:rFonts w:ascii="David" w:hAnsi="David" w:cs="David"/>
          <w:sz w:val="24"/>
          <w:szCs w:val="24"/>
          <w:rtl/>
        </w:rPr>
      </w:pPr>
    </w:p>
    <w:p w:rsidR="009B484A" w:rsidP="007564D0" w:rsidRDefault="009B484A">
      <w:pPr>
        <w:pStyle w:val="ad"/>
        <w:rPr>
          <w:rFonts w:ascii="David" w:hAnsi="David" w:cs="David"/>
          <w:sz w:val="24"/>
          <w:szCs w:val="24"/>
          <w:rtl/>
        </w:rPr>
      </w:pPr>
    </w:p>
    <w:p w:rsidR="009B484A" w:rsidP="007564D0" w:rsidRDefault="009B484A">
      <w:pPr>
        <w:pStyle w:val="ad"/>
        <w:rPr>
          <w:rFonts w:ascii="David" w:hAnsi="David" w:cs="David"/>
          <w:sz w:val="24"/>
          <w:szCs w:val="24"/>
          <w:rtl/>
        </w:rPr>
      </w:pPr>
    </w:p>
    <w:p w:rsidR="007564D0" w:rsidP="007564D0" w:rsidRDefault="007564D0">
      <w:pPr>
        <w:pStyle w:val="ad"/>
        <w:rPr>
          <w:rFonts w:ascii="David" w:hAnsi="David" w:cs="David"/>
          <w:sz w:val="24"/>
          <w:szCs w:val="24"/>
          <w:rtl/>
        </w:rPr>
      </w:pPr>
    </w:p>
    <w:p w:rsidRPr="000512CE" w:rsidR="000512CE" w:rsidP="007564D0" w:rsidRDefault="000512CE">
      <w:pPr>
        <w:pStyle w:val="ad"/>
        <w:rPr>
          <w:rFonts w:ascii="David" w:hAnsi="David" w:cs="David"/>
          <w:b/>
          <w:bCs/>
          <w:sz w:val="24"/>
          <w:szCs w:val="24"/>
          <w:u w:val="single"/>
          <w:rtl/>
        </w:rPr>
      </w:pPr>
      <w:r w:rsidRPr="000512CE">
        <w:rPr>
          <w:rFonts w:hint="cs" w:ascii="David" w:hAnsi="David" w:cs="David"/>
          <w:b/>
          <w:bCs/>
          <w:sz w:val="24"/>
          <w:szCs w:val="24"/>
          <w:u w:val="single"/>
          <w:rtl/>
        </w:rPr>
        <w:lastRenderedPageBreak/>
        <w:t>אחריות הנתבעת עקב תיקון קודם</w:t>
      </w:r>
    </w:p>
    <w:p w:rsidR="000512CE" w:rsidP="007564D0" w:rsidRDefault="000512CE">
      <w:pPr>
        <w:pStyle w:val="ad"/>
        <w:rPr>
          <w:rFonts w:ascii="David" w:hAnsi="David" w:cs="David"/>
          <w:sz w:val="24"/>
          <w:szCs w:val="24"/>
        </w:rPr>
      </w:pPr>
    </w:p>
    <w:p w:rsidR="007564D0" w:rsidP="000512CE" w:rsidRDefault="007564D0">
      <w:pPr>
        <w:pStyle w:val="ad"/>
        <w:numPr>
          <w:ilvl w:val="0"/>
          <w:numId w:val="1"/>
        </w:numPr>
        <w:spacing w:line="360" w:lineRule="auto"/>
        <w:jc w:val="both"/>
        <w:rPr>
          <w:rFonts w:ascii="David" w:hAnsi="David" w:cs="David"/>
          <w:sz w:val="24"/>
          <w:szCs w:val="24"/>
          <w:rtl/>
        </w:rPr>
      </w:pPr>
      <w:r>
        <w:rPr>
          <w:rFonts w:ascii="David" w:hAnsi="David" w:cs="David"/>
          <w:sz w:val="24"/>
          <w:szCs w:val="24"/>
          <w:rtl/>
        </w:rPr>
        <w:t>אין חולק כי בשנת 2018 ביצעה הנתבעת תיקון בנזילה בבריכה, ולשיטת התובעים, נציג הנתבעת חיבר את הצינור לבור הספיקה, אשר גרם לנזק, ע"פ קביעות המומחה. לעניין זה קבע המומחה כי ככל ויוכח בבית המשפט כי איש מקצוע של הנתבעת אכן ביטל את החיבור לצנרת הביוב, אזי ארוע ההצפה הינו כולו באחריות הנתבעת, וכפי שציין בעדותו "זה אותם מים..." (עמ' 12 ש</w:t>
      </w:r>
      <w:r w:rsidR="000512CE">
        <w:rPr>
          <w:rFonts w:hint="cs" w:ascii="David" w:hAnsi="David" w:cs="David"/>
          <w:sz w:val="24"/>
          <w:szCs w:val="24"/>
          <w:rtl/>
        </w:rPr>
        <w:t>'</w:t>
      </w:r>
      <w:r w:rsidR="000512CE">
        <w:rPr>
          <w:rFonts w:ascii="David" w:hAnsi="David" w:cs="David"/>
          <w:sz w:val="24"/>
          <w:szCs w:val="24"/>
          <w:rtl/>
        </w:rPr>
        <w:t xml:space="preserve"> 6)</w:t>
      </w:r>
      <w:r w:rsidR="000512CE">
        <w:rPr>
          <w:rFonts w:hint="cs" w:ascii="David" w:hAnsi="David" w:cs="David"/>
          <w:sz w:val="24"/>
          <w:szCs w:val="24"/>
          <w:rtl/>
        </w:rPr>
        <w:t xml:space="preserve">; </w:t>
      </w:r>
      <w:r>
        <w:rPr>
          <w:rFonts w:ascii="David" w:hAnsi="David" w:cs="David"/>
          <w:sz w:val="24"/>
          <w:szCs w:val="24"/>
          <w:rtl/>
        </w:rPr>
        <w:t xml:space="preserve"> הכוונה </w:t>
      </w:r>
      <w:r w:rsidR="000512CE">
        <w:rPr>
          <w:rFonts w:hint="cs" w:ascii="David" w:hAnsi="David" w:cs="David"/>
          <w:sz w:val="24"/>
          <w:szCs w:val="24"/>
          <w:rtl/>
        </w:rPr>
        <w:t>היא ל</w:t>
      </w:r>
      <w:r>
        <w:rPr>
          <w:rFonts w:ascii="David" w:hAnsi="David" w:cs="David"/>
          <w:sz w:val="24"/>
          <w:szCs w:val="24"/>
          <w:rtl/>
        </w:rPr>
        <w:t xml:space="preserve">אותם מים שחדרו בעקבות התיקון הלקוי </w:t>
      </w:r>
      <w:r w:rsidR="000512CE">
        <w:rPr>
          <w:rFonts w:hint="cs" w:ascii="David" w:hAnsi="David" w:cs="David"/>
          <w:sz w:val="24"/>
          <w:szCs w:val="24"/>
          <w:rtl/>
        </w:rPr>
        <w:t>ו</w:t>
      </w:r>
      <w:r>
        <w:rPr>
          <w:rFonts w:ascii="David" w:hAnsi="David" w:cs="David"/>
          <w:sz w:val="24"/>
          <w:szCs w:val="24"/>
          <w:rtl/>
        </w:rPr>
        <w:t>גרמו לנזקים. מכאן, שראשית יש לקבוע האם התיקון משנת 2018, שלשיטת המומחה הוא בבחינת הגורם העיקרי לנזק, בוצע על ידי מי מטעם הנתבעת.</w:t>
      </w:r>
    </w:p>
    <w:p w:rsidR="000512CE" w:rsidP="000512CE" w:rsidRDefault="000512CE">
      <w:pPr>
        <w:pStyle w:val="ad"/>
        <w:spacing w:line="360" w:lineRule="auto"/>
        <w:jc w:val="both"/>
        <w:rPr>
          <w:rFonts w:ascii="David" w:hAnsi="David" w:cs="David"/>
          <w:sz w:val="24"/>
          <w:szCs w:val="24"/>
        </w:rPr>
      </w:pPr>
    </w:p>
    <w:p w:rsidR="007564D0" w:rsidP="007564D0" w:rsidRDefault="007564D0">
      <w:pPr>
        <w:pStyle w:val="ad"/>
        <w:numPr>
          <w:ilvl w:val="0"/>
          <w:numId w:val="1"/>
        </w:numPr>
        <w:spacing w:line="360" w:lineRule="auto"/>
        <w:jc w:val="both"/>
        <w:rPr>
          <w:rFonts w:ascii="David" w:hAnsi="David" w:cs="David"/>
          <w:sz w:val="24"/>
          <w:szCs w:val="24"/>
        </w:rPr>
      </w:pPr>
      <w:r>
        <w:rPr>
          <w:rFonts w:ascii="David" w:hAnsi="David" w:cs="David"/>
          <w:sz w:val="24"/>
          <w:szCs w:val="24"/>
          <w:rtl/>
        </w:rPr>
        <w:t>המומחה אישר כי בוצעו התיקונים בצנרת אשר לשיטת התובעים חוברו באופן שגרם לנזק (עמ' 1-2 לפרוטוקול). אמנם הנתבעת טוענת כי אין הוכחה לכך, אך לטעמי גרסת התובעים מתיישבת יותר עם מסקנות המומחה.</w:t>
      </w:r>
    </w:p>
    <w:p w:rsidR="007564D0" w:rsidP="000512CE" w:rsidRDefault="007564D0">
      <w:pPr>
        <w:pStyle w:val="ad"/>
        <w:spacing w:line="360" w:lineRule="auto"/>
        <w:jc w:val="both"/>
        <w:rPr>
          <w:rFonts w:ascii="David" w:hAnsi="David" w:cs="David"/>
          <w:sz w:val="24"/>
          <w:szCs w:val="24"/>
        </w:rPr>
      </w:pPr>
    </w:p>
    <w:p w:rsidR="004209D7" w:rsidP="00053934" w:rsidRDefault="007564D0">
      <w:pPr>
        <w:pStyle w:val="ad"/>
        <w:numPr>
          <w:ilvl w:val="0"/>
          <w:numId w:val="1"/>
        </w:numPr>
        <w:spacing w:line="360" w:lineRule="auto"/>
        <w:jc w:val="both"/>
        <w:rPr>
          <w:rFonts w:ascii="David" w:hAnsi="David" w:cs="David"/>
          <w:sz w:val="24"/>
          <w:szCs w:val="24"/>
        </w:rPr>
      </w:pPr>
      <w:r w:rsidRPr="004209D7">
        <w:rPr>
          <w:rFonts w:ascii="David" w:hAnsi="David" w:cs="David"/>
          <w:sz w:val="24"/>
          <w:szCs w:val="24"/>
          <w:rtl/>
        </w:rPr>
        <w:t>בנסיבות המתוארות, יש להבחין בין שני הנטלים: נטל השכנוע הסופי להוכיח שאיש המקצוע ביצע דווקא את החיבור השגוי מוטל על התובעים; ואולם, משהוכח שאיש מקצוע מטעם הנתבעת אכן הגיע למקום וביצע עבודות, ומשהנתבעת היא בעלת הגישה הטובה ביותר אליו ולמסמכי העבודה, הנטל המעשי להביאו לעדות או להסביר את אי הבאתו  לעדות מוטל בעיקר על הנתבעת והימנעותה עשויה להקים חזקה ראייתית לחובתה.</w:t>
      </w:r>
    </w:p>
    <w:p w:rsidRPr="004209D7" w:rsidR="004209D7" w:rsidP="004209D7" w:rsidRDefault="004209D7">
      <w:pPr>
        <w:pStyle w:val="ad"/>
        <w:rPr>
          <w:rFonts w:ascii="David" w:hAnsi="David" w:cs="David"/>
          <w:sz w:val="24"/>
          <w:szCs w:val="24"/>
          <w:rtl/>
        </w:rPr>
      </w:pPr>
    </w:p>
    <w:p w:rsidR="004209D7" w:rsidP="00493C06" w:rsidRDefault="007564D0">
      <w:pPr>
        <w:pStyle w:val="ad"/>
        <w:numPr>
          <w:ilvl w:val="0"/>
          <w:numId w:val="1"/>
        </w:numPr>
        <w:spacing w:line="360" w:lineRule="auto"/>
        <w:jc w:val="both"/>
        <w:rPr>
          <w:rFonts w:ascii="David" w:hAnsi="David" w:cs="David"/>
          <w:sz w:val="24"/>
          <w:szCs w:val="24"/>
        </w:rPr>
      </w:pPr>
      <w:r w:rsidRPr="004209D7">
        <w:rPr>
          <w:rFonts w:ascii="David" w:hAnsi="David" w:cs="David"/>
          <w:sz w:val="24"/>
          <w:szCs w:val="24"/>
          <w:rtl/>
        </w:rPr>
        <w:t>תובעים טוענים כי במהלך שנת 2018 הם זיהו נזילה בצנרת הבריכה ופנו למבטחת, אשר שלחה נציג מטעמה לתיקון הבריכה והנזילה. בתצהירה של התובעת  נטען מפורשות כי איש המקצוע שביצע את התיקון מטעמה של המבטחת הוא מר</w:t>
      </w:r>
      <w:r w:rsidRPr="004209D7" w:rsidR="004209D7">
        <w:rPr>
          <w:rFonts w:ascii="David" w:hAnsi="David" w:cs="David"/>
          <w:sz w:val="24"/>
          <w:szCs w:val="24"/>
          <w:rtl/>
        </w:rPr>
        <w:t xml:space="preserve"> יאיר קרמר מחברת "פריים סרוויס"</w:t>
      </w:r>
      <w:r w:rsidRPr="004209D7" w:rsidR="004209D7">
        <w:rPr>
          <w:rFonts w:hint="cs" w:ascii="David" w:hAnsi="David" w:cs="David"/>
          <w:sz w:val="24"/>
          <w:szCs w:val="24"/>
          <w:rtl/>
        </w:rPr>
        <w:t>.</w:t>
      </w:r>
    </w:p>
    <w:p w:rsidRPr="004209D7" w:rsidR="004209D7" w:rsidP="004209D7" w:rsidRDefault="004209D7">
      <w:pPr>
        <w:pStyle w:val="ad"/>
        <w:rPr>
          <w:rFonts w:ascii="David" w:hAnsi="David" w:cs="David"/>
          <w:sz w:val="24"/>
          <w:szCs w:val="24"/>
          <w:rtl/>
        </w:rPr>
      </w:pPr>
    </w:p>
    <w:p w:rsidR="004209D7" w:rsidP="004F4559" w:rsidRDefault="007564D0">
      <w:pPr>
        <w:pStyle w:val="ad"/>
        <w:numPr>
          <w:ilvl w:val="0"/>
          <w:numId w:val="1"/>
        </w:numPr>
        <w:spacing w:line="360" w:lineRule="auto"/>
        <w:jc w:val="both"/>
        <w:rPr>
          <w:rFonts w:ascii="David" w:hAnsi="David" w:cs="David"/>
          <w:sz w:val="24"/>
          <w:szCs w:val="24"/>
        </w:rPr>
      </w:pPr>
      <w:r w:rsidRPr="004209D7">
        <w:rPr>
          <w:rFonts w:ascii="David" w:hAnsi="David" w:cs="David"/>
          <w:sz w:val="24"/>
          <w:szCs w:val="24"/>
          <w:rtl/>
        </w:rPr>
        <w:t>בעדותה בבית המשפט הסבירה התובעת כי התיקון היחיד שבוצע בצינור השרשורי שמחבר את הבריכה ובסקימרים נעשה בשנת 2018, וכי פתיחת הדק והחפירות גילו את הצינור כשהוא מחובר באופן לא תקין לבור החלחול. לגרסת</w:t>
      </w:r>
      <w:r w:rsidRPr="004209D7" w:rsidR="004209D7">
        <w:rPr>
          <w:rFonts w:ascii="David" w:hAnsi="David" w:cs="David"/>
          <w:sz w:val="24"/>
          <w:szCs w:val="24"/>
          <w:rtl/>
        </w:rPr>
        <w:t xml:space="preserve">ה, מדובר בהוכחה </w:t>
      </w:r>
      <w:r w:rsidRPr="004209D7" w:rsidR="004209D7">
        <w:rPr>
          <w:rFonts w:hint="cs" w:ascii="David" w:hAnsi="David" w:cs="David"/>
          <w:sz w:val="24"/>
          <w:szCs w:val="24"/>
          <w:rtl/>
        </w:rPr>
        <w:t xml:space="preserve">הגיונית, </w:t>
      </w:r>
      <w:r w:rsidRPr="004209D7">
        <w:rPr>
          <w:rFonts w:ascii="David" w:hAnsi="David" w:cs="David"/>
          <w:sz w:val="24"/>
          <w:szCs w:val="24"/>
          <w:rtl/>
        </w:rPr>
        <w:t xml:space="preserve">שכן לא בוצע כל שיפוץ או תיקון אחר בבית מאז שנת 2005 ועד לאותו מועד, והיא אף ציינה כי תזהה את איש המקצוע מיומני הביטוח או אם תראה אותו (עמ' 55 ש' </w:t>
      </w:r>
      <w:r w:rsidR="004F4559">
        <w:rPr>
          <w:rFonts w:hint="cs" w:ascii="David" w:hAnsi="David" w:cs="David"/>
          <w:sz w:val="24"/>
          <w:szCs w:val="24"/>
          <w:rtl/>
        </w:rPr>
        <w:t>6-11</w:t>
      </w:r>
      <w:r w:rsidRPr="004209D7">
        <w:rPr>
          <w:rFonts w:ascii="David" w:hAnsi="David" w:cs="David"/>
          <w:sz w:val="24"/>
          <w:szCs w:val="24"/>
          <w:rtl/>
        </w:rPr>
        <w:t>).</w:t>
      </w:r>
    </w:p>
    <w:p w:rsidRPr="004209D7" w:rsidR="004209D7" w:rsidP="004209D7" w:rsidRDefault="004209D7">
      <w:pPr>
        <w:pStyle w:val="ad"/>
        <w:rPr>
          <w:rFonts w:ascii="David" w:hAnsi="David" w:cs="David"/>
          <w:sz w:val="24"/>
          <w:szCs w:val="24"/>
          <w:rtl/>
        </w:rPr>
      </w:pPr>
    </w:p>
    <w:p w:rsidR="004209D7" w:rsidP="00E52DA6" w:rsidRDefault="004209D7">
      <w:pPr>
        <w:pStyle w:val="ad"/>
        <w:numPr>
          <w:ilvl w:val="0"/>
          <w:numId w:val="1"/>
        </w:numPr>
        <w:spacing w:line="360" w:lineRule="auto"/>
        <w:jc w:val="both"/>
        <w:rPr>
          <w:rFonts w:ascii="David" w:hAnsi="David" w:cs="David"/>
          <w:sz w:val="24"/>
          <w:szCs w:val="24"/>
        </w:rPr>
      </w:pPr>
      <w:r w:rsidRPr="004209D7">
        <w:rPr>
          <w:rFonts w:hint="cs" w:ascii="David" w:hAnsi="David" w:cs="David"/>
          <w:sz w:val="24"/>
          <w:szCs w:val="24"/>
          <w:rtl/>
        </w:rPr>
        <w:t>א</w:t>
      </w:r>
      <w:r w:rsidRPr="004209D7" w:rsidR="007564D0">
        <w:rPr>
          <w:rFonts w:ascii="David" w:hAnsi="David" w:cs="David"/>
          <w:sz w:val="24"/>
          <w:szCs w:val="24"/>
          <w:rtl/>
        </w:rPr>
        <w:t>יש המקצוע מטעם התובעים, קבלן השיפוצים מר אילן כהן, הצהיר כי במהלך עבודותיו הוא גילה שקו הריקון והניקוז של הבריכה עבר שינוי וחובר באופן פרוביזורי ומאולתר למערכת ניקוז מי הגשם הזורמת לבור החלחול.</w:t>
      </w:r>
      <w:r w:rsidRPr="004209D7">
        <w:rPr>
          <w:rFonts w:hint="cs" w:ascii="David" w:hAnsi="David" w:cs="David"/>
          <w:sz w:val="24"/>
          <w:szCs w:val="24"/>
          <w:rtl/>
        </w:rPr>
        <w:t xml:space="preserve"> </w:t>
      </w:r>
      <w:r w:rsidRPr="004209D7" w:rsidR="007564D0">
        <w:rPr>
          <w:rFonts w:ascii="David" w:hAnsi="David" w:cs="David"/>
          <w:sz w:val="24"/>
          <w:szCs w:val="24"/>
          <w:rtl/>
        </w:rPr>
        <w:t xml:space="preserve">לדבריו, חיבור לקוי זה הוא שגרם לסתימת בור החלחול עקב החומרים והכלור שבמי הבריכה, והוביל להצפות חוזרות ונשנות במרתף, </w:t>
      </w:r>
      <w:r w:rsidRPr="004209D7" w:rsidR="007564D0">
        <w:rPr>
          <w:rFonts w:ascii="David" w:hAnsi="David" w:cs="David"/>
          <w:sz w:val="24"/>
          <w:szCs w:val="24"/>
          <w:rtl/>
        </w:rPr>
        <w:lastRenderedPageBreak/>
        <w:t>מתחת לדק ובגינה סביב הבריכה.</w:t>
      </w:r>
      <w:r w:rsidRPr="004209D7">
        <w:rPr>
          <w:rFonts w:hint="cs" w:ascii="David" w:hAnsi="David" w:cs="David"/>
          <w:sz w:val="24"/>
          <w:szCs w:val="24"/>
          <w:rtl/>
        </w:rPr>
        <w:t xml:space="preserve"> </w:t>
      </w:r>
      <w:r w:rsidRPr="004209D7" w:rsidR="007564D0">
        <w:rPr>
          <w:rFonts w:ascii="David" w:hAnsi="David" w:cs="David"/>
          <w:sz w:val="24"/>
          <w:szCs w:val="24"/>
          <w:rtl/>
        </w:rPr>
        <w:t>בעקבות הגילוי, הקבלן ביצע תיקון שבו הוא ניתק את הצינור השרשורי וחיבר את קו ריקון המים של הבריכה מחדש לחיבור המקורי שלו, מערכת הביוב העירונית, כפי שאמור להיות בתכנון תקין.</w:t>
      </w:r>
    </w:p>
    <w:p w:rsidRPr="004209D7" w:rsidR="004209D7" w:rsidP="004209D7" w:rsidRDefault="004209D7">
      <w:pPr>
        <w:pStyle w:val="ad"/>
        <w:rPr>
          <w:rFonts w:ascii="David" w:hAnsi="David" w:cs="David"/>
          <w:sz w:val="24"/>
          <w:szCs w:val="24"/>
          <w:rtl/>
        </w:rPr>
      </w:pPr>
    </w:p>
    <w:p w:rsidR="004209D7" w:rsidP="001C26C5" w:rsidRDefault="007564D0">
      <w:pPr>
        <w:pStyle w:val="ad"/>
        <w:numPr>
          <w:ilvl w:val="0"/>
          <w:numId w:val="1"/>
        </w:numPr>
        <w:spacing w:line="360" w:lineRule="auto"/>
        <w:jc w:val="both"/>
        <w:rPr>
          <w:rFonts w:ascii="David" w:hAnsi="David" w:cs="David"/>
          <w:sz w:val="24"/>
          <w:szCs w:val="24"/>
        </w:rPr>
      </w:pPr>
      <w:r w:rsidRPr="004209D7">
        <w:rPr>
          <w:rFonts w:ascii="David" w:hAnsi="David" w:cs="David"/>
          <w:sz w:val="24"/>
          <w:szCs w:val="24"/>
          <w:rtl/>
        </w:rPr>
        <w:t>מאחר שבור החלחול המקורי קרס ונסתם כליל, הוא נאלץ להסיט את קו מי הגשם בלבד (היורדים מהגג ומתחת לדק) אל בור חלחול אחר שהיה קיים בחצר ולא היה בשימוש עד לאותו מועד.</w:t>
      </w:r>
      <w:r w:rsidRPr="004209D7" w:rsidR="004209D7">
        <w:rPr>
          <w:rFonts w:hint="cs" w:ascii="David" w:hAnsi="David" w:cs="David"/>
          <w:sz w:val="24"/>
          <w:szCs w:val="24"/>
          <w:rtl/>
        </w:rPr>
        <w:t xml:space="preserve"> </w:t>
      </w:r>
      <w:r w:rsidRPr="004209D7">
        <w:rPr>
          <w:rFonts w:ascii="David" w:hAnsi="David" w:cs="David"/>
          <w:sz w:val="24"/>
          <w:szCs w:val="24"/>
          <w:rtl/>
        </w:rPr>
        <w:t>הקבלן הדגיש בתצהירו ובחקירתו כי בניגוד לקביעת מומחה בית המשפט, הוא עצמו לא חזר על הטעות ולא חיבר את ניקוז הבריכה לבור חלחול, אלא חיבר את הבריכה לביוב, ורק את ניקוז מי הגשם העביר לבור החלחול השני</w:t>
      </w:r>
      <w:r w:rsidRPr="004209D7" w:rsidR="004209D7">
        <w:rPr>
          <w:rFonts w:hint="cs" w:ascii="David" w:hAnsi="David" w:cs="David"/>
          <w:sz w:val="24"/>
          <w:szCs w:val="24"/>
          <w:rtl/>
        </w:rPr>
        <w:t>.</w:t>
      </w:r>
    </w:p>
    <w:p w:rsidRPr="004209D7" w:rsidR="004209D7" w:rsidP="004209D7" w:rsidRDefault="004209D7">
      <w:pPr>
        <w:pStyle w:val="ad"/>
        <w:rPr>
          <w:rFonts w:ascii="David" w:hAnsi="David" w:cs="David"/>
          <w:sz w:val="24"/>
          <w:szCs w:val="24"/>
          <w:rtl/>
        </w:rPr>
      </w:pPr>
    </w:p>
    <w:p w:rsidR="004209D7" w:rsidP="00E16484" w:rsidRDefault="007564D0">
      <w:pPr>
        <w:pStyle w:val="ad"/>
        <w:numPr>
          <w:ilvl w:val="0"/>
          <w:numId w:val="1"/>
        </w:numPr>
        <w:spacing w:line="360" w:lineRule="auto"/>
        <w:jc w:val="both"/>
        <w:rPr>
          <w:rFonts w:ascii="David" w:hAnsi="David" w:cs="David"/>
          <w:sz w:val="24"/>
          <w:szCs w:val="24"/>
        </w:rPr>
      </w:pPr>
      <w:r w:rsidRPr="004209D7">
        <w:rPr>
          <w:rFonts w:ascii="David" w:hAnsi="David" w:cs="David"/>
          <w:sz w:val="24"/>
          <w:szCs w:val="24"/>
          <w:rtl/>
        </w:rPr>
        <w:t>מנגד, הנתבעת מכחישה את הטענה מכל וכל וטוענת בסיכומיה כי התובעים לא הציגו שום אסמכתא בכתב, דוח עבודה או רישום המעידים על ביצוע התיקון מטעמה בשנת 2018. בנוסף, נציג הנתבעת, מר יובל אברהם, העיד כי חברות ההסדר של חברת הביטוח שונו עוד לפני שנת 2018, וכי החברות הנטענות לא עבדו עמם באותה עת.</w:t>
      </w:r>
    </w:p>
    <w:p w:rsidRPr="004209D7" w:rsidR="004209D7" w:rsidP="004209D7" w:rsidRDefault="004209D7">
      <w:pPr>
        <w:pStyle w:val="ad"/>
        <w:rPr>
          <w:rFonts w:ascii="David" w:hAnsi="David" w:cs="David"/>
          <w:sz w:val="24"/>
          <w:szCs w:val="24"/>
          <w:rtl/>
        </w:rPr>
      </w:pPr>
    </w:p>
    <w:p w:rsidR="004209D7" w:rsidP="00C13208" w:rsidRDefault="007564D0">
      <w:pPr>
        <w:pStyle w:val="ad"/>
        <w:numPr>
          <w:ilvl w:val="0"/>
          <w:numId w:val="1"/>
        </w:numPr>
        <w:spacing w:line="360" w:lineRule="auto"/>
        <w:jc w:val="both"/>
        <w:rPr>
          <w:rFonts w:ascii="David" w:hAnsi="David" w:cs="David"/>
          <w:sz w:val="24"/>
          <w:szCs w:val="24"/>
        </w:rPr>
      </w:pPr>
      <w:r w:rsidRPr="004209D7">
        <w:rPr>
          <w:rFonts w:ascii="David" w:hAnsi="David" w:cs="David"/>
          <w:sz w:val="24"/>
          <w:szCs w:val="24"/>
          <w:rtl/>
        </w:rPr>
        <w:t>אכן, התובעים אינם פטורים מהצגת תשתית ראייתית לכך שהחיבור השגוי בוצע במסגרת עבודת המבטחת. עם זאת, אין משמעות הדבר שהם חייבים להוכיח את העובדה באמצעות עדות ישירה של איש המקצוע דווקא; ניתן להוכיחה גם באמצעות צירוף של ראיות נסיבתיות, מסמכי עבודה, רישומי המבטחת, ממצאים פיזיים ועדויות מומחים.</w:t>
      </w:r>
    </w:p>
    <w:p w:rsidRPr="004209D7" w:rsidR="004209D7" w:rsidP="004209D7" w:rsidRDefault="004209D7">
      <w:pPr>
        <w:pStyle w:val="ad"/>
        <w:rPr>
          <w:rFonts w:ascii="David" w:hAnsi="David" w:cs="David"/>
          <w:sz w:val="24"/>
          <w:szCs w:val="24"/>
          <w:rtl/>
        </w:rPr>
      </w:pPr>
    </w:p>
    <w:p w:rsidR="004209D7" w:rsidP="009A34D1" w:rsidRDefault="007564D0">
      <w:pPr>
        <w:pStyle w:val="ad"/>
        <w:numPr>
          <w:ilvl w:val="0"/>
          <w:numId w:val="1"/>
        </w:numPr>
        <w:spacing w:line="360" w:lineRule="auto"/>
        <w:jc w:val="both"/>
        <w:rPr>
          <w:rFonts w:ascii="David" w:hAnsi="David" w:cs="David"/>
          <w:sz w:val="24"/>
          <w:szCs w:val="24"/>
        </w:rPr>
      </w:pPr>
      <w:r w:rsidRPr="004209D7">
        <w:rPr>
          <w:rFonts w:ascii="David" w:hAnsi="David" w:cs="David"/>
          <w:sz w:val="24"/>
          <w:szCs w:val="24"/>
          <w:rtl/>
        </w:rPr>
        <w:t>אלא שכאן,  לא נסתרה טענת התובעים כי  איש המקצוע היה קבלן או נציג שנשלח על ידי הנתבעת.  הנתבעת היא שניהלה את הטיפול באירוע הקודם, התקשרה עמו או הפעילה אותו, ומטבע הדברים יש לה גישה טובה יותר לפרטיו, לדוח העבודה שלו, להזמנת העבודה, לחשבונית ולמסמכים שנוצרו בזמן אמת ומה גם שהתובעת ציינה בתצהירה במפורש את שמו ואת החברה שבה עבד.</w:t>
      </w:r>
    </w:p>
    <w:p w:rsidRPr="004209D7" w:rsidR="004209D7" w:rsidP="004209D7" w:rsidRDefault="004209D7">
      <w:pPr>
        <w:pStyle w:val="ad"/>
        <w:rPr>
          <w:rFonts w:ascii="David" w:hAnsi="David" w:cs="David"/>
          <w:sz w:val="24"/>
          <w:szCs w:val="24"/>
          <w:rtl/>
        </w:rPr>
      </w:pPr>
    </w:p>
    <w:p w:rsidR="004209D7" w:rsidP="00B8516E" w:rsidRDefault="007564D0">
      <w:pPr>
        <w:pStyle w:val="ad"/>
        <w:numPr>
          <w:ilvl w:val="0"/>
          <w:numId w:val="1"/>
        </w:numPr>
        <w:spacing w:line="360" w:lineRule="auto"/>
        <w:jc w:val="both"/>
        <w:rPr>
          <w:rFonts w:ascii="David" w:hAnsi="David" w:cs="David"/>
          <w:sz w:val="24"/>
          <w:szCs w:val="24"/>
        </w:rPr>
      </w:pPr>
      <w:r w:rsidRPr="004209D7">
        <w:rPr>
          <w:rFonts w:ascii="David" w:hAnsi="David" w:cs="David"/>
          <w:sz w:val="24"/>
          <w:szCs w:val="24"/>
          <w:rtl/>
        </w:rPr>
        <w:t xml:space="preserve">לפיכך, לאחר שהתובעים הציגו ראיות ראשוניות </w:t>
      </w:r>
      <w:r w:rsidRPr="004209D7" w:rsidR="004209D7">
        <w:rPr>
          <w:rFonts w:hint="cs" w:ascii="David" w:hAnsi="David" w:cs="David"/>
          <w:sz w:val="24"/>
          <w:szCs w:val="24"/>
          <w:rtl/>
        </w:rPr>
        <w:t>(</w:t>
      </w:r>
      <w:r w:rsidRPr="004209D7">
        <w:rPr>
          <w:rFonts w:ascii="David" w:hAnsi="David" w:cs="David"/>
          <w:sz w:val="24"/>
          <w:szCs w:val="24"/>
          <w:rtl/>
        </w:rPr>
        <w:t>עדות התובעת בדבר תיקון מטעם המבטחת, רישום האירוע אצל הנתבעת, גילוי פיזי של החיבור השגוי ועדות קבלן השיפוצים בדבר מבנה החיבור ותוצאותיו</w:t>
      </w:r>
      <w:r w:rsidRPr="004209D7" w:rsidR="004209D7">
        <w:rPr>
          <w:rFonts w:hint="cs" w:ascii="David" w:hAnsi="David" w:cs="David"/>
          <w:sz w:val="24"/>
          <w:szCs w:val="24"/>
          <w:rtl/>
        </w:rPr>
        <w:t>)</w:t>
      </w:r>
      <w:r w:rsidRPr="004209D7">
        <w:rPr>
          <w:rFonts w:ascii="David" w:hAnsi="David" w:cs="David"/>
          <w:sz w:val="24"/>
          <w:szCs w:val="24"/>
          <w:rtl/>
        </w:rPr>
        <w:t xml:space="preserve"> הרי שהנטל להביא ראיות לסתור עובר לנתבעת. במסגרת זו, הנתבעת היתה צריכה לזמן את איש המקצוע או להציג הסבר ממשי מדוע לא ניתן להביאו. כך לא נעשה (השוו: ת"א (שלום ת"א) 56256-12-17 </w:t>
      </w:r>
      <w:r w:rsidRPr="004209D7">
        <w:rPr>
          <w:rFonts w:ascii="David" w:hAnsi="David" w:cs="David"/>
          <w:b/>
          <w:bCs/>
          <w:sz w:val="24"/>
          <w:szCs w:val="24"/>
          <w:rtl/>
        </w:rPr>
        <w:t xml:space="preserve">עדנה מרין נ' איי אי ג'י ישראל חברה לביטוח בע"מ </w:t>
      </w:r>
      <w:r w:rsidRPr="004209D7">
        <w:rPr>
          <w:rFonts w:ascii="David" w:hAnsi="David" w:cs="David"/>
          <w:sz w:val="24"/>
          <w:szCs w:val="24"/>
          <w:rtl/>
        </w:rPr>
        <w:t>(29.11.2020)).</w:t>
      </w:r>
    </w:p>
    <w:p w:rsidRPr="004209D7" w:rsidR="004209D7" w:rsidP="004209D7" w:rsidRDefault="004209D7">
      <w:pPr>
        <w:pStyle w:val="ad"/>
        <w:rPr>
          <w:rFonts w:ascii="David" w:hAnsi="David" w:cs="David"/>
          <w:sz w:val="24"/>
          <w:szCs w:val="24"/>
          <w:rtl/>
        </w:rPr>
      </w:pPr>
    </w:p>
    <w:p w:rsidR="004209D7" w:rsidP="00A81F5E" w:rsidRDefault="007564D0">
      <w:pPr>
        <w:pStyle w:val="ad"/>
        <w:numPr>
          <w:ilvl w:val="0"/>
          <w:numId w:val="1"/>
        </w:numPr>
        <w:spacing w:line="360" w:lineRule="auto"/>
        <w:jc w:val="both"/>
        <w:rPr>
          <w:rFonts w:ascii="David" w:hAnsi="David" w:cs="David"/>
          <w:sz w:val="24"/>
          <w:szCs w:val="24"/>
        </w:rPr>
      </w:pPr>
      <w:r w:rsidRPr="004209D7">
        <w:rPr>
          <w:rFonts w:ascii="David" w:hAnsi="David" w:cs="David"/>
          <w:sz w:val="24"/>
          <w:szCs w:val="24"/>
          <w:rtl/>
        </w:rPr>
        <w:t xml:space="preserve">המסקנה הנגזרת מכך היא שבמקרה הנוכחי  לאחר שהונחה תשתית ראייתית מספקת לכך שאיש המקצוע היה מטעם הנתבעת ועבד במקום, והוצגה תשתית לכך שהתיקון הותיר </w:t>
      </w:r>
      <w:r w:rsidRPr="004209D7">
        <w:rPr>
          <w:rFonts w:ascii="David" w:hAnsi="David" w:cs="David"/>
          <w:sz w:val="24"/>
          <w:szCs w:val="24"/>
          <w:rtl/>
        </w:rPr>
        <w:lastRenderedPageBreak/>
        <w:t>אחריו את החיבור השגוי, היה על הנתבעת להביא את איש המקצוע עצמו, את דוח העבודה שלו או הסבר משכנע להיעדרם.</w:t>
      </w:r>
    </w:p>
    <w:p w:rsidRPr="004209D7" w:rsidR="004209D7" w:rsidP="004209D7" w:rsidRDefault="004209D7">
      <w:pPr>
        <w:pStyle w:val="ad"/>
        <w:rPr>
          <w:rFonts w:ascii="David" w:hAnsi="David" w:cs="David"/>
          <w:sz w:val="24"/>
          <w:szCs w:val="24"/>
          <w:rtl/>
        </w:rPr>
      </w:pPr>
    </w:p>
    <w:p w:rsidR="00FB5DCF" w:rsidP="009A2D41" w:rsidRDefault="004209D7">
      <w:pPr>
        <w:pStyle w:val="ad"/>
        <w:numPr>
          <w:ilvl w:val="0"/>
          <w:numId w:val="1"/>
        </w:numPr>
        <w:spacing w:line="360" w:lineRule="auto"/>
        <w:jc w:val="both"/>
        <w:rPr>
          <w:rFonts w:ascii="David" w:hAnsi="David" w:cs="David"/>
          <w:sz w:val="24"/>
          <w:szCs w:val="24"/>
        </w:rPr>
      </w:pPr>
      <w:r w:rsidRPr="00FB5DCF">
        <w:rPr>
          <w:rFonts w:hint="cs" w:ascii="David" w:hAnsi="David" w:cs="David"/>
          <w:sz w:val="24"/>
          <w:szCs w:val="24"/>
          <w:rtl/>
        </w:rPr>
        <w:t>א</w:t>
      </w:r>
      <w:r w:rsidRPr="00FB5DCF" w:rsidR="007564D0">
        <w:rPr>
          <w:rFonts w:ascii="David" w:hAnsi="David" w:cs="David"/>
          <w:sz w:val="24"/>
          <w:szCs w:val="24"/>
          <w:rtl/>
        </w:rPr>
        <w:t xml:space="preserve">יש המקצוע מטעם הנתבעת אינו עד שולי. הוא עד ישיר שיכול להסביר  מי נתן לו את ההוראות,  מה הייתה מטרת עבודתו,  אילו צינורות ראה וחיבר,  האם ניתק את החיבור ממערכת הביוב;  האם חיבר את הצינור לבור החלחול,  האם התיקון בוצע לפי הנחיות המבטחת או לפי החלטה עצמאית שלו וכיוצא באלו עניינים. </w:t>
      </w:r>
      <w:r w:rsidRPr="00FB5DCF" w:rsidR="00FB5DCF">
        <w:rPr>
          <w:rFonts w:hint="cs" w:ascii="David" w:hAnsi="David" w:cs="David"/>
          <w:sz w:val="24"/>
          <w:szCs w:val="24"/>
          <w:rtl/>
        </w:rPr>
        <w:t>ב</w:t>
      </w:r>
      <w:r w:rsidRPr="00FB5DCF" w:rsidR="007564D0">
        <w:rPr>
          <w:rFonts w:ascii="David" w:hAnsi="David" w:cs="David"/>
          <w:sz w:val="24"/>
          <w:szCs w:val="24"/>
          <w:rtl/>
        </w:rPr>
        <w:t xml:space="preserve">פסק הדין בעניין </w:t>
      </w:r>
      <w:r w:rsidRPr="00FB5DCF" w:rsidR="007564D0">
        <w:rPr>
          <w:rFonts w:ascii="David" w:hAnsi="David" w:cs="David"/>
          <w:b/>
          <w:bCs/>
          <w:sz w:val="24"/>
          <w:szCs w:val="24"/>
          <w:rtl/>
        </w:rPr>
        <w:t>מרין</w:t>
      </w:r>
      <w:r w:rsidRPr="00FB5DCF" w:rsidR="007564D0">
        <w:rPr>
          <w:rFonts w:ascii="David" w:hAnsi="David" w:cs="David"/>
          <w:sz w:val="24"/>
          <w:szCs w:val="24"/>
          <w:rtl/>
        </w:rPr>
        <w:t xml:space="preserve"> הודגש בדיוק פגם ראייתי מסוג זה: הנתבעות לא הביאו את בעלי המקצוע עצמם כדי לסתור את גרסת התובעת, והסתפקו בעדים שלא היו עדים ישירים למתרחש.</w:t>
      </w:r>
    </w:p>
    <w:p w:rsidRPr="00FB5DCF" w:rsidR="00FB5DCF" w:rsidP="00FB5DCF" w:rsidRDefault="00FB5DCF">
      <w:pPr>
        <w:pStyle w:val="ad"/>
        <w:rPr>
          <w:rFonts w:ascii="David" w:hAnsi="David" w:cs="David"/>
          <w:sz w:val="24"/>
          <w:szCs w:val="24"/>
          <w:rtl/>
        </w:rPr>
      </w:pPr>
    </w:p>
    <w:p w:rsidR="00FB5DCF" w:rsidP="001719EA" w:rsidRDefault="007564D0">
      <w:pPr>
        <w:pStyle w:val="ad"/>
        <w:numPr>
          <w:ilvl w:val="0"/>
          <w:numId w:val="1"/>
        </w:numPr>
        <w:spacing w:line="360" w:lineRule="auto"/>
        <w:jc w:val="both"/>
        <w:rPr>
          <w:rFonts w:ascii="David" w:hAnsi="David" w:cs="David"/>
          <w:sz w:val="24"/>
          <w:szCs w:val="24"/>
        </w:rPr>
      </w:pPr>
      <w:r w:rsidRPr="00FB5DCF">
        <w:rPr>
          <w:rFonts w:ascii="David" w:hAnsi="David" w:cs="David"/>
          <w:sz w:val="24"/>
          <w:szCs w:val="24"/>
          <w:rtl/>
        </w:rPr>
        <w:t xml:space="preserve">נציג הנתבעת מר אברהם העיד כי אינו יכול לאשר אם הכשל מקורו בתיקון משנת 2018. גם </w:t>
      </w:r>
      <w:r w:rsidRPr="00FB5DCF" w:rsidR="00FB5DCF">
        <w:rPr>
          <w:rFonts w:hint="cs" w:ascii="David" w:hAnsi="David" w:cs="David"/>
          <w:sz w:val="24"/>
          <w:szCs w:val="24"/>
          <w:rtl/>
        </w:rPr>
        <w:t xml:space="preserve">עד </w:t>
      </w:r>
      <w:r w:rsidRPr="00FB5DCF">
        <w:rPr>
          <w:rFonts w:ascii="David" w:hAnsi="David" w:cs="David"/>
          <w:sz w:val="24"/>
          <w:szCs w:val="24"/>
          <w:rtl/>
        </w:rPr>
        <w:t>הנתבעת מחברת "זרמים" העיד כי לא ראה את החיבור בעיניו ולא הוצגה בפניו בזמן אמת תלונה בנושא. המהנדס מטעם הנתבעת, מר נחמן, התייחס למנגנון הנזק, אך לא הציג ידיעה אישית בדבר זהות מבצע החיבור.</w:t>
      </w:r>
    </w:p>
    <w:p w:rsidRPr="00FB5DCF" w:rsidR="00FB5DCF" w:rsidP="00FB5DCF" w:rsidRDefault="00FB5DCF">
      <w:pPr>
        <w:pStyle w:val="ad"/>
        <w:rPr>
          <w:rFonts w:ascii="David" w:hAnsi="David" w:cs="David"/>
          <w:sz w:val="24"/>
          <w:szCs w:val="24"/>
          <w:rtl/>
        </w:rPr>
      </w:pPr>
    </w:p>
    <w:p w:rsidR="00FB5DCF" w:rsidP="00A8467D" w:rsidRDefault="007564D0">
      <w:pPr>
        <w:pStyle w:val="ad"/>
        <w:numPr>
          <w:ilvl w:val="0"/>
          <w:numId w:val="1"/>
        </w:numPr>
        <w:spacing w:line="360" w:lineRule="auto"/>
        <w:jc w:val="both"/>
        <w:rPr>
          <w:rFonts w:ascii="David" w:hAnsi="David" w:cs="David"/>
          <w:sz w:val="24"/>
          <w:szCs w:val="24"/>
        </w:rPr>
      </w:pPr>
      <w:r w:rsidRPr="00FB5DCF">
        <w:rPr>
          <w:rFonts w:ascii="David" w:hAnsi="David" w:cs="David"/>
          <w:sz w:val="24"/>
          <w:szCs w:val="24"/>
          <w:rtl/>
        </w:rPr>
        <w:t>עדויות אלה מלמדות על כך שלנתבעת אין עדות ישירה הסותרת את גרסת התובעים. הן אינן מוכיחות, כשלעצמן, שהחיבור לא בוצע על ידי איש המקצוע מטעם המבטחת. לכל היותר הן יוצרות הכחשה או אי ידיעה, שלא די בהן.</w:t>
      </w:r>
    </w:p>
    <w:p w:rsidRPr="00FB5DCF" w:rsidR="00FB5DCF" w:rsidP="00FB5DCF" w:rsidRDefault="00FB5DCF">
      <w:pPr>
        <w:pStyle w:val="ad"/>
        <w:rPr>
          <w:rFonts w:ascii="David" w:hAnsi="David" w:cs="David"/>
          <w:sz w:val="24"/>
          <w:szCs w:val="24"/>
          <w:rtl/>
        </w:rPr>
      </w:pPr>
    </w:p>
    <w:p w:rsidRPr="00FB5DCF" w:rsidR="00FB5DCF" w:rsidP="0013229D" w:rsidRDefault="007564D0">
      <w:pPr>
        <w:pStyle w:val="ad"/>
        <w:numPr>
          <w:ilvl w:val="0"/>
          <w:numId w:val="1"/>
        </w:numPr>
        <w:spacing w:line="360" w:lineRule="auto"/>
        <w:jc w:val="both"/>
        <w:rPr>
          <w:rFonts w:ascii="David" w:hAnsi="David" w:cs="David"/>
          <w:sz w:val="24"/>
          <w:szCs w:val="24"/>
        </w:rPr>
      </w:pPr>
      <w:r w:rsidRPr="00FB5DCF">
        <w:rPr>
          <w:rFonts w:ascii="David" w:hAnsi="David" w:cs="David"/>
          <w:sz w:val="24"/>
          <w:szCs w:val="24"/>
          <w:rtl/>
        </w:rPr>
        <w:t>מכאן, שכאשר הנתבעת טוענת שאין כל קשר בין התיקון לבין החיבור השגוי, אך אינה מציגה את תיק השירות, דוח העבודה, פרטי הקבלן או עדותו, יש לזקוף את בדבר לחובתה.  מאחר שהנתבעת לא הביאה לעדות את איש המקצוע, אף שהוא פעל מטעמה, ולא הציגה סיבה מ</w:t>
      </w:r>
      <w:r w:rsidRPr="00FB5DCF" w:rsidR="00FB5DCF">
        <w:rPr>
          <w:rFonts w:hint="cs" w:ascii="David" w:hAnsi="David" w:cs="David"/>
          <w:sz w:val="24"/>
          <w:szCs w:val="24"/>
          <w:rtl/>
        </w:rPr>
        <w:t>ס</w:t>
      </w:r>
      <w:r w:rsidRPr="00FB5DCF">
        <w:rPr>
          <w:rFonts w:ascii="David" w:hAnsi="David" w:cs="David"/>
          <w:sz w:val="24"/>
          <w:szCs w:val="24"/>
          <w:rtl/>
        </w:rPr>
        <w:t xml:space="preserve">פקת לכך הרי שחזקה כי עדותו לא הייתה תומכת בגרסת הנתבעת. </w:t>
      </w:r>
    </w:p>
    <w:p w:rsidRPr="00FB5DCF" w:rsidR="00FB5DCF" w:rsidP="00FB5DCF" w:rsidRDefault="00FB5DCF">
      <w:pPr>
        <w:pStyle w:val="ad"/>
        <w:rPr>
          <w:rFonts w:ascii="Arial" w:hAnsi="Arial" w:cs="Arial"/>
          <w:color w:val="323338"/>
          <w:shd w:val="clear" w:color="auto" w:fill="FFFFFF"/>
          <w:rtl/>
        </w:rPr>
      </w:pPr>
    </w:p>
    <w:p w:rsidR="00FB5DCF" w:rsidP="00E77070" w:rsidRDefault="007564D0">
      <w:pPr>
        <w:pStyle w:val="ad"/>
        <w:numPr>
          <w:ilvl w:val="0"/>
          <w:numId w:val="1"/>
        </w:numPr>
        <w:spacing w:line="360" w:lineRule="auto"/>
        <w:jc w:val="both"/>
        <w:rPr>
          <w:rFonts w:ascii="David" w:hAnsi="David" w:cs="David"/>
          <w:sz w:val="24"/>
          <w:szCs w:val="24"/>
        </w:rPr>
      </w:pPr>
      <w:r w:rsidRPr="00FB5DCF">
        <w:rPr>
          <w:rFonts w:ascii="David" w:hAnsi="David" w:cs="David"/>
          <w:color w:val="323338"/>
          <w:sz w:val="24"/>
          <w:szCs w:val="24"/>
          <w:shd w:val="clear" w:color="auto" w:fill="FFFFFF"/>
          <w:rtl/>
        </w:rPr>
        <w:t>כן לא הובא</w:t>
      </w:r>
      <w:r w:rsidRPr="00FB5DCF" w:rsidR="00FB5DCF">
        <w:rPr>
          <w:rFonts w:hint="cs" w:ascii="David" w:hAnsi="David" w:cs="David"/>
          <w:color w:val="323338"/>
          <w:sz w:val="24"/>
          <w:szCs w:val="24"/>
          <w:shd w:val="clear" w:color="auto" w:fill="FFFFFF"/>
          <w:rtl/>
        </w:rPr>
        <w:t>ו</w:t>
      </w:r>
      <w:r w:rsidRPr="00FB5DCF">
        <w:rPr>
          <w:rFonts w:ascii="David" w:hAnsi="David" w:cs="David"/>
          <w:color w:val="323338"/>
          <w:sz w:val="24"/>
          <w:szCs w:val="24"/>
          <w:shd w:val="clear" w:color="auto" w:fill="FFFFFF"/>
          <w:rtl/>
        </w:rPr>
        <w:t xml:space="preserve"> כל ראיה</w:t>
      </w:r>
      <w:r w:rsidRPr="00FB5DCF" w:rsidR="00FB5DCF">
        <w:rPr>
          <w:rFonts w:hint="cs" w:ascii="David" w:hAnsi="David" w:cs="David"/>
          <w:color w:val="323338"/>
          <w:sz w:val="24"/>
          <w:szCs w:val="24"/>
          <w:shd w:val="clear" w:color="auto" w:fill="FFFFFF"/>
          <w:rtl/>
        </w:rPr>
        <w:t>, מסמך</w:t>
      </w:r>
      <w:r w:rsidRPr="00FB5DCF">
        <w:rPr>
          <w:rFonts w:ascii="David" w:hAnsi="David" w:cs="David"/>
          <w:color w:val="323338"/>
          <w:sz w:val="24"/>
          <w:szCs w:val="24"/>
          <w:shd w:val="clear" w:color="auto" w:fill="FFFFFF"/>
          <w:rtl/>
        </w:rPr>
        <w:t>, פלט רשמי או הסכם בכתב מצד הנתבעת התומך בטענתו של מר יובל אברהם לפיה חברות ההסדר שונו בשנת 2017 ושחברת "פריים סרוויס" לא עבדה עמן בשנת 2018</w:t>
      </w:r>
      <w:r w:rsidRPr="00FB5DCF">
        <w:rPr>
          <w:rFonts w:ascii="David" w:hAnsi="David" w:cs="David"/>
          <w:color w:val="323338"/>
          <w:sz w:val="24"/>
          <w:szCs w:val="24"/>
          <w:shd w:val="clear" w:color="auto" w:fill="FFFFFF"/>
        </w:rPr>
        <w:t>.</w:t>
      </w:r>
    </w:p>
    <w:p w:rsidRPr="00FB5DCF" w:rsidR="00FB5DCF" w:rsidP="00FB5DCF" w:rsidRDefault="00FB5DCF">
      <w:pPr>
        <w:pStyle w:val="ad"/>
        <w:rPr>
          <w:rFonts w:ascii="David" w:hAnsi="David" w:cs="David"/>
          <w:sz w:val="24"/>
          <w:szCs w:val="24"/>
          <w:rtl/>
        </w:rPr>
      </w:pPr>
    </w:p>
    <w:p w:rsidR="007564D0" w:rsidP="00FB5DCF" w:rsidRDefault="007564D0">
      <w:pPr>
        <w:pStyle w:val="ad"/>
        <w:numPr>
          <w:ilvl w:val="0"/>
          <w:numId w:val="1"/>
        </w:numPr>
        <w:spacing w:line="360" w:lineRule="auto"/>
        <w:jc w:val="both"/>
        <w:rPr>
          <w:rFonts w:ascii="David" w:hAnsi="David" w:cs="David"/>
          <w:sz w:val="24"/>
          <w:szCs w:val="24"/>
        </w:rPr>
      </w:pPr>
      <w:r w:rsidRPr="00FB5DCF">
        <w:rPr>
          <w:rFonts w:ascii="David" w:hAnsi="David" w:cs="David"/>
          <w:sz w:val="24"/>
          <w:szCs w:val="24"/>
          <w:rtl/>
        </w:rPr>
        <w:t>לסיכום, לנוכח הממצא כי איש מקצוע מטעם הנתבעת הוא שביצע את העבודות, ומאחר והנתבעת לא הביאה בעל המקצוע או מסמכי התיקון, ובכך לא הסבירה מה בוצע במסגרת התיקון, הרי שהתשתית שהציגו התובעים (עדות התובעת, ממצאי החיבור, עדות קבלן השיפוצים, רישומי האירוע וחוות דעת המומחה)</w:t>
      </w:r>
      <w:r w:rsidR="00FB5DCF">
        <w:rPr>
          <w:rFonts w:hint="cs" w:ascii="David" w:hAnsi="David" w:cs="David"/>
          <w:sz w:val="24"/>
          <w:szCs w:val="24"/>
          <w:rtl/>
        </w:rPr>
        <w:t xml:space="preserve"> </w:t>
      </w:r>
      <w:r w:rsidRPr="00FB5DCF">
        <w:rPr>
          <w:rFonts w:ascii="David" w:hAnsi="David" w:cs="David"/>
          <w:sz w:val="24"/>
          <w:szCs w:val="24"/>
          <w:rtl/>
        </w:rPr>
        <w:t>מספיקה להרמת הנטל במאזן ההסתברויות, להוכיח כי החיבור הרשלני (כפי שקבע המומחה) נעשה על ידי התובעת.</w:t>
      </w:r>
    </w:p>
    <w:p w:rsidRPr="009B484A" w:rsidR="009B484A" w:rsidP="009B484A" w:rsidRDefault="009B484A">
      <w:pPr>
        <w:pStyle w:val="ad"/>
        <w:rPr>
          <w:rFonts w:hint="cs" w:ascii="David" w:hAnsi="David" w:cs="David"/>
          <w:sz w:val="24"/>
          <w:szCs w:val="24"/>
          <w:rtl/>
        </w:rPr>
      </w:pPr>
    </w:p>
    <w:p w:rsidRPr="009B484A" w:rsidR="009B484A" w:rsidP="009B484A" w:rsidRDefault="009B484A">
      <w:pPr>
        <w:spacing w:line="360" w:lineRule="auto"/>
        <w:jc w:val="both"/>
        <w:rPr>
          <w:rFonts w:ascii="David" w:hAnsi="David"/>
          <w:rtl/>
        </w:rPr>
      </w:pPr>
    </w:p>
    <w:p w:rsidRPr="00FB5DCF" w:rsidR="007564D0" w:rsidP="007564D0" w:rsidRDefault="00FB5DCF">
      <w:pPr>
        <w:pStyle w:val="ad"/>
        <w:rPr>
          <w:rFonts w:ascii="David" w:hAnsi="David" w:cs="David"/>
          <w:b/>
          <w:bCs/>
          <w:sz w:val="24"/>
          <w:szCs w:val="24"/>
          <w:u w:val="single"/>
          <w:rtl/>
        </w:rPr>
      </w:pPr>
      <w:r w:rsidRPr="00FB5DCF">
        <w:rPr>
          <w:rFonts w:hint="cs" w:ascii="David" w:hAnsi="David" w:cs="David"/>
          <w:b/>
          <w:bCs/>
          <w:sz w:val="24"/>
          <w:szCs w:val="24"/>
          <w:u w:val="single"/>
          <w:rtl/>
        </w:rPr>
        <w:lastRenderedPageBreak/>
        <w:t>חלוקת האחריות בין גורמי הנזק</w:t>
      </w:r>
    </w:p>
    <w:p w:rsidR="00FB5DCF" w:rsidP="007564D0" w:rsidRDefault="00FB5DCF">
      <w:pPr>
        <w:pStyle w:val="ad"/>
        <w:rPr>
          <w:rFonts w:ascii="David" w:hAnsi="David" w:cs="David"/>
          <w:sz w:val="24"/>
          <w:szCs w:val="24"/>
        </w:rPr>
      </w:pPr>
    </w:p>
    <w:p w:rsidR="00FB5DCF" w:rsidP="00433547" w:rsidRDefault="007564D0">
      <w:pPr>
        <w:pStyle w:val="ad"/>
        <w:numPr>
          <w:ilvl w:val="0"/>
          <w:numId w:val="1"/>
        </w:numPr>
        <w:spacing w:line="360" w:lineRule="auto"/>
        <w:jc w:val="both"/>
        <w:rPr>
          <w:rFonts w:ascii="David" w:hAnsi="David" w:cs="David"/>
          <w:sz w:val="24"/>
          <w:szCs w:val="24"/>
        </w:rPr>
      </w:pPr>
      <w:r w:rsidRPr="00FB5DCF">
        <w:rPr>
          <w:rFonts w:ascii="David" w:hAnsi="David" w:cs="David"/>
          <w:sz w:val="24"/>
          <w:szCs w:val="24"/>
          <w:rtl/>
        </w:rPr>
        <w:t xml:space="preserve">ביחס לחלוקת האחריות של המומחה אשר קבע כי 60% מהנזק אירע בשל איטום לקוי, טוענת הנתבעת כי אין לכך כיסוי ביטוחי, שכן נזקי איטום אינה מכוסים בפוליסה. </w:t>
      </w:r>
    </w:p>
    <w:p w:rsidR="00FB5DCF" w:rsidP="00FB5DCF" w:rsidRDefault="00FB5DCF">
      <w:pPr>
        <w:pStyle w:val="ad"/>
        <w:spacing w:line="360" w:lineRule="auto"/>
        <w:jc w:val="both"/>
        <w:rPr>
          <w:rFonts w:ascii="David" w:hAnsi="David" w:cs="David"/>
          <w:sz w:val="24"/>
          <w:szCs w:val="24"/>
        </w:rPr>
      </w:pPr>
    </w:p>
    <w:p w:rsidR="00FB5DCF" w:rsidP="0067697B" w:rsidRDefault="007564D0">
      <w:pPr>
        <w:pStyle w:val="ad"/>
        <w:numPr>
          <w:ilvl w:val="0"/>
          <w:numId w:val="1"/>
        </w:numPr>
        <w:spacing w:line="360" w:lineRule="auto"/>
        <w:jc w:val="both"/>
        <w:rPr>
          <w:rFonts w:ascii="David" w:hAnsi="David" w:cs="David"/>
          <w:sz w:val="24"/>
          <w:szCs w:val="24"/>
        </w:rPr>
      </w:pPr>
      <w:r w:rsidRPr="00FB5DCF">
        <w:rPr>
          <w:rFonts w:ascii="David" w:hAnsi="David" w:cs="David"/>
          <w:sz w:val="24"/>
          <w:szCs w:val="24"/>
          <w:rtl/>
        </w:rPr>
        <w:t xml:space="preserve">הנתבעת נשענת על לשון הפוליסה וטוענת כי היא פטורה מתשלום בגין רכיב זה. הנתבעת מפנה לסעיף 4.1.2.3(ב)(3) לתנאים הכלליים, המחריג באופן מפורש נזק שסיבתו איטום לקוי או חוסר איטום, או רטיבות הנובעת מחלחול או חדירת מי גשמים או מים כלשהם בקירות החיצוניים (מעטפת) של הדירה. </w:t>
      </w:r>
      <w:r w:rsidRPr="00FB5DCF" w:rsidR="00FB5DCF">
        <w:rPr>
          <w:rFonts w:hint="cs" w:ascii="David" w:hAnsi="David" w:cs="David"/>
          <w:sz w:val="24"/>
          <w:szCs w:val="24"/>
          <w:rtl/>
        </w:rPr>
        <w:t xml:space="preserve"> </w:t>
      </w:r>
      <w:r w:rsidRPr="00FB5DCF">
        <w:rPr>
          <w:rFonts w:ascii="David" w:hAnsi="David" w:cs="David"/>
          <w:sz w:val="24"/>
          <w:szCs w:val="24"/>
          <w:rtl/>
        </w:rPr>
        <w:t>לשיטתה, מאחר שמדובר בכשל באיטום ובחדירת מים קפילארית מתמשכת לאורך שנים, אין מדובר במקרה ביטוח והנזק מוחרג לחלוטין מהפוליסה התקנית.</w:t>
      </w:r>
    </w:p>
    <w:p w:rsidRPr="00FB5DCF" w:rsidR="00FB5DCF" w:rsidP="00FB5DCF" w:rsidRDefault="00FB5DCF">
      <w:pPr>
        <w:pStyle w:val="ad"/>
        <w:rPr>
          <w:rFonts w:ascii="David" w:hAnsi="David" w:cs="David"/>
          <w:sz w:val="24"/>
          <w:szCs w:val="24"/>
          <w:rtl/>
        </w:rPr>
      </w:pPr>
    </w:p>
    <w:p w:rsidR="00FB5DCF" w:rsidP="001A4083" w:rsidRDefault="007564D0">
      <w:pPr>
        <w:pStyle w:val="ad"/>
        <w:numPr>
          <w:ilvl w:val="0"/>
          <w:numId w:val="1"/>
        </w:numPr>
        <w:spacing w:line="360" w:lineRule="auto"/>
        <w:jc w:val="both"/>
        <w:rPr>
          <w:rFonts w:ascii="David" w:hAnsi="David" w:cs="David"/>
          <w:sz w:val="24"/>
          <w:szCs w:val="24"/>
        </w:rPr>
      </w:pPr>
      <w:r w:rsidRPr="00FB5DCF">
        <w:rPr>
          <w:rFonts w:ascii="David" w:hAnsi="David" w:cs="David"/>
          <w:sz w:val="24"/>
          <w:szCs w:val="24"/>
          <w:rtl/>
        </w:rPr>
        <w:t>על פי חוות דעתו של מומחה בית המשפט, החלוקה של 60% ו-40% מתייחסת לזיהוי וחלוקת "גורמי הכשל" או גורמי הנזק (אחריות סיבתית), ולא לחלוקת הנזק הפיזי בפועל או לעלות עבודות האיטום בלבד.</w:t>
      </w:r>
      <w:r w:rsidRPr="00FB5DCF" w:rsidR="00FB5DCF">
        <w:rPr>
          <w:rFonts w:hint="cs" w:ascii="David" w:hAnsi="David" w:cs="David"/>
          <w:sz w:val="24"/>
          <w:szCs w:val="24"/>
          <w:rtl/>
        </w:rPr>
        <w:t xml:space="preserve"> </w:t>
      </w:r>
      <w:r w:rsidRPr="00FB5DCF">
        <w:rPr>
          <w:rFonts w:ascii="David" w:hAnsi="David" w:cs="David"/>
          <w:sz w:val="24"/>
          <w:szCs w:val="24"/>
          <w:rtl/>
        </w:rPr>
        <w:t>המומחה קבע בחוות דעתו: "אני מעריך % 40 לגורם הנזק לחיבור של הניקוז לבור החלחול -ו % 60 לכשל באיטום". בחקירתו הבהיר כי מדובר בהערכה שלו לחלוקת הגורמים שאי אפשר לכמת בצורה מתמטית.</w:t>
      </w:r>
    </w:p>
    <w:p w:rsidRPr="00FB5DCF" w:rsidR="00FB5DCF" w:rsidP="00FB5DCF" w:rsidRDefault="00FB5DCF">
      <w:pPr>
        <w:pStyle w:val="ad"/>
        <w:rPr>
          <w:rFonts w:ascii="David" w:hAnsi="David" w:cs="David"/>
          <w:sz w:val="24"/>
          <w:szCs w:val="24"/>
          <w:rtl/>
        </w:rPr>
      </w:pPr>
    </w:p>
    <w:p w:rsidR="00FB5DCF" w:rsidP="00EC02C9" w:rsidRDefault="007564D0">
      <w:pPr>
        <w:pStyle w:val="ad"/>
        <w:numPr>
          <w:ilvl w:val="0"/>
          <w:numId w:val="1"/>
        </w:numPr>
        <w:spacing w:line="360" w:lineRule="auto"/>
        <w:jc w:val="both"/>
        <w:rPr>
          <w:rFonts w:ascii="David" w:hAnsi="David" w:cs="David"/>
          <w:sz w:val="24"/>
          <w:szCs w:val="24"/>
        </w:rPr>
      </w:pPr>
      <w:r w:rsidRPr="00FB5DCF">
        <w:rPr>
          <w:rFonts w:ascii="David" w:hAnsi="David" w:cs="David"/>
          <w:sz w:val="24"/>
          <w:szCs w:val="24"/>
          <w:rtl/>
        </w:rPr>
        <w:t>לגבי תקינות האיטום, המומחה הבהיר כי האיטום הקיים בתחתית המבנה היה תקין ומספק עבור תנאי קרקע רגילים, וקבע כי אין ליקוי בנייה</w:t>
      </w:r>
      <w:r w:rsidRPr="00FB5DCF" w:rsidR="00FB5DCF">
        <w:rPr>
          <w:rFonts w:hint="cs" w:ascii="David" w:hAnsi="David" w:cs="David"/>
          <w:sz w:val="24"/>
          <w:szCs w:val="24"/>
          <w:rtl/>
        </w:rPr>
        <w:t xml:space="preserve"> משום </w:t>
      </w:r>
      <w:r w:rsidRPr="00FB5DCF">
        <w:rPr>
          <w:rFonts w:ascii="David" w:hAnsi="David" w:cs="David"/>
          <w:sz w:val="24"/>
          <w:szCs w:val="24"/>
          <w:rtl/>
        </w:rPr>
        <w:t xml:space="preserve">שהאיטום נועד לבית </w:t>
      </w:r>
      <w:r w:rsidRPr="00FB5DCF" w:rsidR="00FB5DCF">
        <w:rPr>
          <w:rFonts w:hint="cs" w:ascii="David" w:hAnsi="David" w:cs="David"/>
          <w:sz w:val="24"/>
          <w:szCs w:val="24"/>
          <w:rtl/>
        </w:rPr>
        <w:t xml:space="preserve">רגיל </w:t>
      </w:r>
      <w:r w:rsidRPr="00FB5DCF">
        <w:rPr>
          <w:rFonts w:ascii="David" w:hAnsi="David" w:cs="David"/>
          <w:sz w:val="24"/>
          <w:szCs w:val="24"/>
          <w:rtl/>
        </w:rPr>
        <w:t>ויבש.</w:t>
      </w:r>
      <w:r w:rsidRPr="00FB5DCF" w:rsidR="00FB5DCF">
        <w:rPr>
          <w:rFonts w:hint="cs" w:ascii="David" w:hAnsi="David" w:cs="David"/>
          <w:sz w:val="24"/>
          <w:szCs w:val="24"/>
          <w:rtl/>
        </w:rPr>
        <w:t xml:space="preserve"> </w:t>
      </w:r>
      <w:r w:rsidRPr="00FB5DCF">
        <w:rPr>
          <w:rFonts w:ascii="David" w:hAnsi="David" w:cs="David"/>
          <w:sz w:val="24"/>
          <w:szCs w:val="24"/>
          <w:rtl/>
        </w:rPr>
        <w:t>לשיטתו, שום מבנה מגורים סטנדרטי אינו נדרש להיבנות עם מערכות איטום העמידות בפני לחצים של עשרות קוב מים המציפים את הקרקע. איטום המבנה פשוט לא היה מסוגל לעמוד בהצפה החריגה, שכן איטום סטנדרטי עלול להיפגע היכן שקיים זרם מים חזק בלחץ ישיר.</w:t>
      </w:r>
    </w:p>
    <w:p w:rsidRPr="00FB5DCF" w:rsidR="00FB5DCF" w:rsidP="00FB5DCF" w:rsidRDefault="00FB5DCF">
      <w:pPr>
        <w:pStyle w:val="ad"/>
        <w:rPr>
          <w:rFonts w:ascii="David" w:hAnsi="David" w:cs="David"/>
          <w:sz w:val="24"/>
          <w:szCs w:val="24"/>
          <w:rtl/>
        </w:rPr>
      </w:pPr>
    </w:p>
    <w:p w:rsidRPr="00A41575" w:rsidR="00A41575" w:rsidP="007F2F06" w:rsidRDefault="007564D0">
      <w:pPr>
        <w:pStyle w:val="ad"/>
        <w:numPr>
          <w:ilvl w:val="0"/>
          <w:numId w:val="1"/>
        </w:numPr>
        <w:spacing w:line="360" w:lineRule="auto"/>
        <w:jc w:val="both"/>
        <w:rPr>
          <w:rFonts w:ascii="David" w:hAnsi="David" w:cs="David"/>
          <w:sz w:val="24"/>
          <w:szCs w:val="24"/>
        </w:rPr>
      </w:pPr>
      <w:r w:rsidRPr="00A41575">
        <w:rPr>
          <w:rFonts w:ascii="David" w:hAnsi="David" w:cs="David"/>
          <w:sz w:val="24"/>
          <w:szCs w:val="24"/>
          <w:rtl/>
        </w:rPr>
        <w:t xml:space="preserve">במענה לשאלות ההבהרה הסביר המומחה כי מאחר שמי התהום בנכס נמוכים ממפלס רצפת המרתף, "אין שום סיבה כי במצב רגיל, גם אם האיטום של תחתית רצפת הבטון לוקה בחסר תחדור רטיבות אל פני הרצפה". </w:t>
      </w:r>
      <w:r w:rsidR="00A41575">
        <w:rPr>
          <w:rFonts w:hint="cs" w:ascii="David" w:hAnsi="David" w:cs="David"/>
          <w:sz w:val="24"/>
          <w:szCs w:val="24"/>
          <w:rtl/>
        </w:rPr>
        <w:t xml:space="preserve"> </w:t>
      </w:r>
      <w:r w:rsidRPr="00A41575" w:rsidR="00A41575">
        <w:rPr>
          <w:rFonts w:ascii="David" w:hAnsi="David" w:cs="David"/>
          <w:sz w:val="24"/>
          <w:szCs w:val="24"/>
          <w:rtl/>
        </w:rPr>
        <w:t>כן העיד כי "....עכשיו הסיבה השנייה, כי האיטום מתחת למבנה, עכשיו כשאין בריכה ואין ומי תהום הם לא נמצאים, הבית לא מונח בתוך מים כמו, ואין מי תהום מסביב עושים איזשהו איטום וזה אמור להספיק. זאת אומרת אם לא היה הבריכה ואם לא היה הצפה ככל הנראה האיטום שעשו אם עשו... מספיק..</w:t>
      </w:r>
      <w:r w:rsidR="00A41575">
        <w:rPr>
          <w:rFonts w:hint="cs" w:ascii="David" w:hAnsi="David" w:cs="David"/>
          <w:sz w:val="24"/>
          <w:szCs w:val="24"/>
          <w:rtl/>
        </w:rPr>
        <w:t>"</w:t>
      </w:r>
      <w:r w:rsidRPr="00A41575" w:rsidR="00A41575">
        <w:rPr>
          <w:rFonts w:ascii="David" w:hAnsi="David" w:cs="David"/>
          <w:sz w:val="24"/>
          <w:szCs w:val="24"/>
          <w:rtl/>
        </w:rPr>
        <w:t xml:space="preserve"> (עמ' 2 ש' 11-16). </w:t>
      </w:r>
    </w:p>
    <w:p w:rsidR="00A41575" w:rsidP="00A41575" w:rsidRDefault="00A41575">
      <w:pPr>
        <w:pStyle w:val="ad"/>
        <w:spacing w:line="360" w:lineRule="auto"/>
        <w:jc w:val="both"/>
        <w:rPr>
          <w:rFonts w:ascii="David" w:hAnsi="David" w:cs="David"/>
          <w:sz w:val="24"/>
          <w:szCs w:val="24"/>
        </w:rPr>
      </w:pPr>
    </w:p>
    <w:p w:rsidRPr="00B75E9E" w:rsidR="00B75E9E" w:rsidP="00B75E9E" w:rsidRDefault="00B75E9E">
      <w:pPr>
        <w:pStyle w:val="ad"/>
        <w:rPr>
          <w:rFonts w:ascii="David" w:hAnsi="David" w:cs="David"/>
          <w:sz w:val="24"/>
          <w:szCs w:val="24"/>
          <w:rtl/>
        </w:rPr>
      </w:pPr>
    </w:p>
    <w:p w:rsidR="00B75E9E" w:rsidP="004C0CF4" w:rsidRDefault="007564D0">
      <w:pPr>
        <w:pStyle w:val="ad"/>
        <w:numPr>
          <w:ilvl w:val="0"/>
          <w:numId w:val="1"/>
        </w:numPr>
        <w:spacing w:line="360" w:lineRule="auto"/>
        <w:jc w:val="both"/>
        <w:rPr>
          <w:rFonts w:ascii="David" w:hAnsi="David" w:cs="David"/>
          <w:sz w:val="24"/>
          <w:szCs w:val="24"/>
        </w:rPr>
      </w:pPr>
      <w:r w:rsidRPr="00B75E9E">
        <w:rPr>
          <w:rFonts w:ascii="David" w:hAnsi="David" w:cs="David"/>
          <w:sz w:val="24"/>
          <w:szCs w:val="24"/>
          <w:rtl/>
        </w:rPr>
        <w:lastRenderedPageBreak/>
        <w:t>מכאן</w:t>
      </w:r>
      <w:r w:rsidRPr="00B75E9E" w:rsidR="00B75E9E">
        <w:rPr>
          <w:rFonts w:hint="cs" w:ascii="David" w:hAnsi="David" w:cs="David"/>
          <w:sz w:val="24"/>
          <w:szCs w:val="24"/>
          <w:rtl/>
        </w:rPr>
        <w:t>,</w:t>
      </w:r>
      <w:r w:rsidRPr="00B75E9E">
        <w:rPr>
          <w:rFonts w:ascii="David" w:hAnsi="David" w:cs="David"/>
          <w:sz w:val="24"/>
          <w:szCs w:val="24"/>
          <w:rtl/>
        </w:rPr>
        <w:t xml:space="preserve"> שאלמלא ההצפה המסיבית מן הבריכה לא היו נגרמים נזקי הרטיבות הקשים, אך יייתכן שהיו מופיעים ליקויי רטיבות קפילרית קלים בשל הכשל המובנה באיטום הרצפה.</w:t>
      </w:r>
    </w:p>
    <w:p w:rsidRPr="00B75E9E" w:rsidR="00B75E9E" w:rsidP="00B75E9E" w:rsidRDefault="00B75E9E">
      <w:pPr>
        <w:pStyle w:val="ad"/>
        <w:rPr>
          <w:rFonts w:ascii="David" w:hAnsi="David" w:cs="David"/>
          <w:sz w:val="24"/>
          <w:szCs w:val="24"/>
          <w:rtl/>
        </w:rPr>
      </w:pPr>
    </w:p>
    <w:p w:rsidR="00B75E9E" w:rsidP="00A310B0" w:rsidRDefault="007564D0">
      <w:pPr>
        <w:pStyle w:val="ad"/>
        <w:numPr>
          <w:ilvl w:val="0"/>
          <w:numId w:val="1"/>
        </w:numPr>
        <w:spacing w:line="360" w:lineRule="auto"/>
        <w:jc w:val="both"/>
        <w:rPr>
          <w:rFonts w:ascii="David" w:hAnsi="David" w:cs="David"/>
          <w:sz w:val="24"/>
          <w:szCs w:val="24"/>
        </w:rPr>
      </w:pPr>
      <w:r w:rsidRPr="00B75E9E">
        <w:rPr>
          <w:rFonts w:ascii="David" w:hAnsi="David" w:cs="David"/>
          <w:sz w:val="24"/>
          <w:szCs w:val="24"/>
          <w:rtl/>
        </w:rPr>
        <w:t>העבודות שהוערכו על ידי המומחה בחוות דעתו נועדו לתיקון ושיקום נזקי הרטיבות שנגרמו בפועל, ולא לשדרוג או החלפה של מערכת האיטום הקיימת.</w:t>
      </w:r>
      <w:r w:rsidRPr="00B75E9E" w:rsidR="00B75E9E">
        <w:rPr>
          <w:rFonts w:hint="cs" w:ascii="David" w:hAnsi="David" w:cs="David"/>
          <w:sz w:val="24"/>
          <w:szCs w:val="24"/>
          <w:rtl/>
        </w:rPr>
        <w:t xml:space="preserve"> </w:t>
      </w:r>
      <w:r w:rsidRPr="00B75E9E">
        <w:rPr>
          <w:rFonts w:ascii="David" w:hAnsi="David" w:cs="David"/>
          <w:sz w:val="24"/>
          <w:szCs w:val="24"/>
          <w:rtl/>
        </w:rPr>
        <w:t>המומחה הדגיש לגבי ההצעה לבצע איטום מתחת לריצוף כי זה "הכי טוב שיכול להיות אבל בלתי אפשרי" שכן "אי אפשר להרים את הבניין".</w:t>
      </w:r>
    </w:p>
    <w:p w:rsidRPr="00B75E9E" w:rsidR="00B75E9E" w:rsidP="00B75E9E" w:rsidRDefault="00B75E9E">
      <w:pPr>
        <w:pStyle w:val="ad"/>
        <w:rPr>
          <w:rFonts w:ascii="David" w:hAnsi="David" w:cs="David"/>
          <w:sz w:val="24"/>
          <w:szCs w:val="24"/>
          <w:rtl/>
        </w:rPr>
      </w:pPr>
    </w:p>
    <w:p w:rsidR="00B75E9E" w:rsidP="007015F7" w:rsidRDefault="007564D0">
      <w:pPr>
        <w:pStyle w:val="ad"/>
        <w:numPr>
          <w:ilvl w:val="0"/>
          <w:numId w:val="1"/>
        </w:numPr>
        <w:spacing w:line="360" w:lineRule="auto"/>
        <w:jc w:val="both"/>
        <w:rPr>
          <w:rFonts w:ascii="David" w:hAnsi="David" w:cs="David"/>
          <w:sz w:val="24"/>
          <w:szCs w:val="24"/>
        </w:rPr>
      </w:pPr>
      <w:r w:rsidRPr="00B75E9E">
        <w:rPr>
          <w:rFonts w:ascii="David" w:hAnsi="David" w:cs="David"/>
          <w:sz w:val="24"/>
          <w:szCs w:val="24"/>
          <w:rtl/>
        </w:rPr>
        <w:t>קביעת המומחה שלפיה 60% מיוחסים ל״כשל באיטום״ אינה מובילה כשלעצמה לשלילת הכיסוי בגין רכיב זה או לדחיית התביעה כולה. הממצא המרכזי הוא שהאיטום היה תקין ומספק בתנאים רגילים, וכי אלמלא ההצפה החריגה שנגרמה מניקוז הבריכה לא הייתה חודרת רטיבות למרתף. לכן ההצפה היא מקרה הביטוח והגורם הדומיננטי לנזק, בעוד שליקוי האיטום עשוי להשפיע על היקף השיפוי בלבד, ככל שחלק מסוים מהעבודות נועד לתקן פגם שהיה קיים קודם או למנוע רטיבות עתידית.</w:t>
      </w:r>
    </w:p>
    <w:p w:rsidRPr="00B75E9E" w:rsidR="00B75E9E" w:rsidP="00B75E9E" w:rsidRDefault="00B75E9E">
      <w:pPr>
        <w:pStyle w:val="ad"/>
        <w:rPr>
          <w:rFonts w:ascii="David" w:hAnsi="David" w:cs="David"/>
          <w:sz w:val="24"/>
          <w:szCs w:val="24"/>
          <w:rtl/>
        </w:rPr>
      </w:pPr>
    </w:p>
    <w:p w:rsidR="00B75E9E" w:rsidP="003B0889" w:rsidRDefault="007564D0">
      <w:pPr>
        <w:pStyle w:val="ad"/>
        <w:numPr>
          <w:ilvl w:val="0"/>
          <w:numId w:val="1"/>
        </w:numPr>
        <w:spacing w:line="360" w:lineRule="auto"/>
        <w:jc w:val="both"/>
        <w:rPr>
          <w:rFonts w:ascii="David" w:hAnsi="David" w:cs="David"/>
          <w:sz w:val="24"/>
          <w:szCs w:val="24"/>
        </w:rPr>
      </w:pPr>
      <w:r w:rsidRPr="00B75E9E">
        <w:rPr>
          <w:rFonts w:ascii="David" w:hAnsi="David" w:cs="David"/>
          <w:sz w:val="24"/>
          <w:szCs w:val="24"/>
          <w:rtl/>
        </w:rPr>
        <w:t xml:space="preserve">העובדה שהמומחה ציין כי ייתכן שגם ללא האירוע היו מופיעים כל מיני מקרים של רטיבות קפילרית אינה זהה לקביעה שנזקי הרטיבות שנגרמו בפועל היו מתרחשים ללא ההצפה. לעניין זה יש להבחין בין  אפשרות תיאורטית או עתידית לרטיבות קפילרית קלה לבין נזקי הרטיבות הקשים שנגרמו בעקבות חדירה מסיבית של מים ולחצים </w:t>
      </w:r>
      <w:r w:rsidRPr="00B75E9E" w:rsidR="00B75E9E">
        <w:rPr>
          <w:rFonts w:hint="cs" w:ascii="David" w:hAnsi="David" w:cs="David"/>
          <w:sz w:val="24"/>
          <w:szCs w:val="24"/>
          <w:rtl/>
        </w:rPr>
        <w:t xml:space="preserve">חזקים </w:t>
      </w:r>
      <w:r w:rsidRPr="00B75E9E">
        <w:rPr>
          <w:rFonts w:ascii="David" w:hAnsi="David" w:cs="David"/>
          <w:sz w:val="24"/>
          <w:szCs w:val="24"/>
          <w:rtl/>
        </w:rPr>
        <w:t>ועבודות השיקום שנדרשו לאחר האירוע.</w:t>
      </w:r>
    </w:p>
    <w:p w:rsidRPr="00B75E9E" w:rsidR="00B75E9E" w:rsidP="00B75E9E" w:rsidRDefault="00B75E9E">
      <w:pPr>
        <w:pStyle w:val="ad"/>
        <w:rPr>
          <w:rFonts w:ascii="David" w:hAnsi="David" w:cs="David"/>
          <w:sz w:val="24"/>
          <w:szCs w:val="24"/>
          <w:rtl/>
        </w:rPr>
      </w:pPr>
    </w:p>
    <w:p w:rsidR="00B75E9E" w:rsidP="00B87100" w:rsidRDefault="007564D0">
      <w:pPr>
        <w:pStyle w:val="ad"/>
        <w:numPr>
          <w:ilvl w:val="0"/>
          <w:numId w:val="1"/>
        </w:numPr>
        <w:spacing w:line="360" w:lineRule="auto"/>
        <w:jc w:val="both"/>
        <w:rPr>
          <w:rFonts w:ascii="David" w:hAnsi="David" w:cs="David"/>
          <w:sz w:val="24"/>
          <w:szCs w:val="24"/>
        </w:rPr>
      </w:pPr>
      <w:r w:rsidRPr="00B75E9E">
        <w:rPr>
          <w:rFonts w:ascii="David" w:hAnsi="David" w:cs="David"/>
          <w:sz w:val="24"/>
          <w:szCs w:val="24"/>
          <w:rtl/>
        </w:rPr>
        <w:t>גם כאשר קיים ליקוי מבני שהיה מאפשר למים לגרום נזק רחב יותר, אין בכך לשלול את הכיסוי למלוא נזקי ההצפה, ככל שההצפה היא שהביאה להתממשותם (</w:t>
      </w:r>
      <w:r w:rsidRPr="00B75E9E" w:rsidR="00B75E9E">
        <w:rPr>
          <w:rFonts w:hint="cs" w:ascii="David" w:hAnsi="David" w:cs="David"/>
          <w:sz w:val="24"/>
          <w:szCs w:val="24"/>
          <w:rtl/>
        </w:rPr>
        <w:t xml:space="preserve">עניין </w:t>
      </w:r>
      <w:r w:rsidRPr="00B75E9E" w:rsidR="00B75E9E">
        <w:rPr>
          <w:rFonts w:hint="cs" w:ascii="David" w:hAnsi="David" w:cs="David"/>
          <w:b/>
          <w:bCs/>
          <w:sz w:val="24"/>
          <w:szCs w:val="24"/>
          <w:rtl/>
        </w:rPr>
        <w:t>דמרי</w:t>
      </w:r>
      <w:r w:rsidRPr="00B75E9E" w:rsidR="00B75E9E">
        <w:rPr>
          <w:rFonts w:hint="cs" w:ascii="David" w:hAnsi="David" w:cs="David"/>
          <w:sz w:val="24"/>
          <w:szCs w:val="24"/>
          <w:rtl/>
        </w:rPr>
        <w:t>, לעיל).</w:t>
      </w:r>
    </w:p>
    <w:p w:rsidRPr="00B75E9E" w:rsidR="00B75E9E" w:rsidP="00B75E9E" w:rsidRDefault="00B75E9E">
      <w:pPr>
        <w:pStyle w:val="ad"/>
        <w:rPr>
          <w:rFonts w:ascii="David" w:hAnsi="David" w:cs="David"/>
          <w:sz w:val="24"/>
          <w:szCs w:val="24"/>
          <w:rtl/>
        </w:rPr>
      </w:pPr>
    </w:p>
    <w:p w:rsidRPr="00B75E9E" w:rsidR="007564D0" w:rsidP="00B75E9E" w:rsidRDefault="007564D0">
      <w:pPr>
        <w:pStyle w:val="ad"/>
        <w:numPr>
          <w:ilvl w:val="0"/>
          <w:numId w:val="1"/>
        </w:numPr>
        <w:spacing w:line="360" w:lineRule="auto"/>
        <w:jc w:val="both"/>
        <w:rPr>
          <w:rFonts w:ascii="David" w:hAnsi="David" w:cs="David"/>
          <w:sz w:val="24"/>
          <w:szCs w:val="24"/>
          <w:rtl/>
        </w:rPr>
      </w:pPr>
      <w:r w:rsidRPr="00B75E9E">
        <w:rPr>
          <w:rFonts w:ascii="David" w:hAnsi="David" w:cs="David"/>
          <w:sz w:val="24"/>
          <w:szCs w:val="24"/>
          <w:rtl/>
        </w:rPr>
        <w:t>המסקנה המשכנעת יותר היא שהצפת הבריכה הייתה האירוע שהפעיל את הנזק, ואילו האיטום היה מערכת תקינה לתנאים רגילים שלא נועדה לעמוד בעשר</w:t>
      </w:r>
      <w:r w:rsidRPr="00B75E9E" w:rsidR="00B75E9E">
        <w:rPr>
          <w:rFonts w:ascii="David" w:hAnsi="David" w:cs="David"/>
          <w:sz w:val="24"/>
          <w:szCs w:val="24"/>
          <w:rtl/>
        </w:rPr>
        <w:t xml:space="preserve">ות קוב מים ובלחצים חריגים. לכן </w:t>
      </w:r>
      <w:r w:rsidRPr="00B75E9E" w:rsidR="00B75E9E">
        <w:rPr>
          <w:rFonts w:hint="cs" w:ascii="David" w:hAnsi="David" w:cs="David"/>
          <w:sz w:val="24"/>
          <w:szCs w:val="24"/>
          <w:rtl/>
        </w:rPr>
        <w:t xml:space="preserve">ייחוס </w:t>
      </w:r>
      <w:r w:rsidRPr="00B75E9E">
        <w:rPr>
          <w:rFonts w:ascii="David" w:hAnsi="David" w:cs="David"/>
          <w:sz w:val="24"/>
          <w:szCs w:val="24"/>
          <w:rtl/>
        </w:rPr>
        <w:t>60% לאיטום אינה שוללת אוטומטית את הכיסוי ואינה שווה בהכרח לשלילת 60% מהתביעה.</w:t>
      </w:r>
      <w:r w:rsidR="00B75E9E">
        <w:rPr>
          <w:rFonts w:hint="cs" w:ascii="David" w:hAnsi="David" w:cs="David"/>
          <w:sz w:val="24"/>
          <w:szCs w:val="24"/>
          <w:rtl/>
        </w:rPr>
        <w:t xml:space="preserve"> נ</w:t>
      </w:r>
      <w:r w:rsidRPr="00B75E9E">
        <w:rPr>
          <w:rFonts w:ascii="David" w:hAnsi="David" w:cs="David"/>
          <w:sz w:val="24"/>
          <w:szCs w:val="24"/>
          <w:rtl/>
        </w:rPr>
        <w:t>זקי השיקום שנגרמו בפועל עקב ההצפה אמורים להיות מכוסים, גם אם רגישות המבנה או מאפייני האיטום תרמו להחמרת הנזק.</w:t>
      </w:r>
    </w:p>
    <w:p w:rsidR="007564D0" w:rsidP="007564D0" w:rsidRDefault="007564D0">
      <w:pPr>
        <w:pStyle w:val="ad"/>
        <w:spacing w:line="360" w:lineRule="auto"/>
        <w:jc w:val="both"/>
        <w:rPr>
          <w:rFonts w:ascii="David" w:hAnsi="David" w:cs="David"/>
          <w:sz w:val="24"/>
          <w:szCs w:val="24"/>
          <w:rtl/>
        </w:rPr>
      </w:pPr>
    </w:p>
    <w:p w:rsidR="007564D0" w:rsidP="007564D0" w:rsidRDefault="007564D0">
      <w:pPr>
        <w:pStyle w:val="ad"/>
        <w:spacing w:line="360" w:lineRule="auto"/>
        <w:jc w:val="both"/>
        <w:rPr>
          <w:rFonts w:ascii="David" w:hAnsi="David" w:cs="David"/>
          <w:sz w:val="24"/>
          <w:szCs w:val="24"/>
          <w:u w:val="single"/>
        </w:rPr>
      </w:pPr>
      <w:r w:rsidRPr="00B75E9E">
        <w:rPr>
          <w:rFonts w:ascii="David" w:hAnsi="David" w:cs="David"/>
          <w:b/>
          <w:bCs/>
          <w:sz w:val="24"/>
          <w:szCs w:val="24"/>
          <w:u w:val="single"/>
          <w:rtl/>
        </w:rPr>
        <w:t>הנזק</w:t>
      </w:r>
    </w:p>
    <w:p w:rsidR="007564D0" w:rsidP="007564D0" w:rsidRDefault="007564D0">
      <w:pPr>
        <w:pStyle w:val="ad"/>
        <w:spacing w:line="360" w:lineRule="auto"/>
        <w:jc w:val="both"/>
        <w:rPr>
          <w:rFonts w:ascii="David" w:hAnsi="David" w:cs="David"/>
          <w:sz w:val="24"/>
          <w:szCs w:val="24"/>
          <w:rtl/>
        </w:rPr>
      </w:pPr>
    </w:p>
    <w:p w:rsidR="007564D0" w:rsidP="00B75E9E" w:rsidRDefault="007564D0">
      <w:pPr>
        <w:pStyle w:val="ad"/>
        <w:numPr>
          <w:ilvl w:val="0"/>
          <w:numId w:val="1"/>
        </w:numPr>
        <w:spacing w:line="360" w:lineRule="auto"/>
        <w:jc w:val="both"/>
        <w:rPr>
          <w:rFonts w:ascii="David" w:hAnsi="David" w:cs="David"/>
          <w:sz w:val="24"/>
          <w:szCs w:val="24"/>
          <w:rtl/>
        </w:rPr>
      </w:pPr>
      <w:r>
        <w:rPr>
          <w:rFonts w:ascii="David" w:hAnsi="David" w:cs="David"/>
          <w:sz w:val="24"/>
          <w:szCs w:val="24"/>
          <w:rtl/>
        </w:rPr>
        <w:t>‏המומחה העריך את עלויות התיקון הישירות למבנה (נזקי הרטיבות במרתף) בסכום כולל של 337,702 ₪ בערכי כינון (נכון למועד עריכת חוות דעת</w:t>
      </w:r>
      <w:r w:rsidR="00B75E9E">
        <w:rPr>
          <w:rFonts w:hint="cs" w:ascii="David" w:hAnsi="David" w:cs="David"/>
          <w:sz w:val="24"/>
          <w:szCs w:val="24"/>
          <w:rtl/>
        </w:rPr>
        <w:t xml:space="preserve"> </w:t>
      </w:r>
      <w:r>
        <w:rPr>
          <w:rFonts w:ascii="David" w:hAnsi="David" w:cs="David"/>
          <w:sz w:val="24"/>
          <w:szCs w:val="24"/>
          <w:rtl/>
        </w:rPr>
        <w:t xml:space="preserve">מהנדס התובעים מחודש פברואר 2023). בטבלה המצורפת לחוות דעתו, המליץ המומחה לאשר סכומים אלו הכוללים בין </w:t>
      </w:r>
      <w:r>
        <w:rPr>
          <w:rFonts w:ascii="David" w:hAnsi="David" w:cs="David"/>
          <w:sz w:val="24"/>
          <w:szCs w:val="24"/>
          <w:rtl/>
        </w:rPr>
        <w:lastRenderedPageBreak/>
        <w:t xml:space="preserve">היתר עבודות פירוק ופינוי, עבודות איטום ושיקום קירות, חידוש הריצוף והפנלים, דיור חלופי בסך 30,000 ₪, בדיקת המטרה בסך 4,000 ₪ ומילוי הבריכה בסך 818 ₪. </w:t>
      </w:r>
    </w:p>
    <w:p w:rsidR="007564D0" w:rsidP="007564D0" w:rsidRDefault="007564D0">
      <w:pPr>
        <w:pStyle w:val="ad"/>
        <w:spacing w:line="360" w:lineRule="auto"/>
        <w:jc w:val="both"/>
        <w:rPr>
          <w:rFonts w:ascii="David" w:hAnsi="David" w:cs="David"/>
          <w:sz w:val="24"/>
          <w:szCs w:val="24"/>
          <w:rtl/>
        </w:rPr>
      </w:pPr>
    </w:p>
    <w:p w:rsidR="005540E5" w:rsidP="00CA569A" w:rsidRDefault="007564D0">
      <w:pPr>
        <w:pStyle w:val="ad"/>
        <w:numPr>
          <w:ilvl w:val="0"/>
          <w:numId w:val="1"/>
        </w:numPr>
        <w:spacing w:line="360" w:lineRule="auto"/>
        <w:jc w:val="both"/>
        <w:rPr>
          <w:rFonts w:ascii="David" w:hAnsi="David" w:cs="David"/>
          <w:sz w:val="24"/>
          <w:szCs w:val="24"/>
        </w:rPr>
      </w:pPr>
      <w:r w:rsidRPr="005540E5">
        <w:rPr>
          <w:rFonts w:ascii="David" w:hAnsi="David" w:cs="David"/>
          <w:sz w:val="24"/>
          <w:szCs w:val="24"/>
          <w:rtl/>
        </w:rPr>
        <w:t>טוענת הנתבעת בסיכומיה כי התובעים כבר שופו ע"י הנתבעת על מלוא הנזקים שנגרמו בפועל, ובסה"כ שולמו לתובעים במהלך שנת 2022 ובראשית שנת 2023 סכומים מצטברים של 437,344 ₪, שהם יותר מסכומי הפיצוי שקבע המומחה. איני מקבל טענת הנתבעת, ויש לקבוע כי עלה בידי התובעים להוכיח כי הנזקים שבתובענה, הנם נזקים חדשים, וזאת לאחר שקומת המרתף כבר שוקמה וש</w:t>
      </w:r>
      <w:r w:rsidR="005540E5">
        <w:rPr>
          <w:rFonts w:hint="cs" w:ascii="David" w:hAnsi="David" w:cs="David"/>
          <w:sz w:val="24"/>
          <w:szCs w:val="24"/>
          <w:rtl/>
        </w:rPr>
        <w:t>ו</w:t>
      </w:r>
      <w:r w:rsidRPr="005540E5">
        <w:rPr>
          <w:rFonts w:ascii="David" w:hAnsi="David" w:cs="David"/>
          <w:sz w:val="24"/>
          <w:szCs w:val="24"/>
          <w:rtl/>
        </w:rPr>
        <w:t xml:space="preserve">פצה. </w:t>
      </w:r>
    </w:p>
    <w:p w:rsidRPr="005540E5" w:rsidR="005540E5" w:rsidP="005540E5" w:rsidRDefault="005540E5">
      <w:pPr>
        <w:pStyle w:val="ad"/>
        <w:spacing w:line="360" w:lineRule="auto"/>
        <w:jc w:val="both"/>
        <w:rPr>
          <w:rFonts w:ascii="David" w:hAnsi="David" w:cs="David"/>
          <w:sz w:val="24"/>
          <w:szCs w:val="24"/>
        </w:rPr>
      </w:pPr>
    </w:p>
    <w:p w:rsidR="005540E5" w:rsidP="00A46E65" w:rsidRDefault="007564D0">
      <w:pPr>
        <w:pStyle w:val="ad"/>
        <w:numPr>
          <w:ilvl w:val="0"/>
          <w:numId w:val="1"/>
        </w:numPr>
        <w:spacing w:line="360" w:lineRule="auto"/>
        <w:jc w:val="both"/>
        <w:rPr>
          <w:rFonts w:ascii="David" w:hAnsi="David" w:cs="David"/>
          <w:sz w:val="24"/>
          <w:szCs w:val="24"/>
        </w:rPr>
      </w:pPr>
      <w:r w:rsidRPr="005540E5">
        <w:rPr>
          <w:rFonts w:ascii="David" w:hAnsi="David" w:cs="David"/>
          <w:sz w:val="24"/>
          <w:szCs w:val="24"/>
          <w:rtl/>
        </w:rPr>
        <w:t>‏התובעים טוענים כי קומת המרתף שוקמה, שופצה ויובשה מן היסוד עובר להתרחשות אירוע ההצפה שהתגלה ביולי 2022. טענה זו נתמכת בתצהירו ובעדותו של קבלן השיקום, אילן כהן, לפיהם עבודות השיקום המקיפות במרתף החלו בפברואר 2022 והושלמו לחלוטין בסוף מאי או ראשית יוני 2022 (</w:t>
      </w:r>
      <w:r w:rsidRPr="005540E5" w:rsidR="005540E5">
        <w:rPr>
          <w:rFonts w:hint="cs" w:ascii="David" w:hAnsi="David" w:cs="David"/>
          <w:sz w:val="24"/>
          <w:szCs w:val="24"/>
          <w:rtl/>
        </w:rPr>
        <w:t xml:space="preserve">ר' תצהירו </w:t>
      </w:r>
      <w:r w:rsidRPr="005540E5">
        <w:rPr>
          <w:rFonts w:ascii="David" w:hAnsi="David" w:cs="David"/>
          <w:sz w:val="24"/>
          <w:szCs w:val="24"/>
          <w:rtl/>
        </w:rPr>
        <w:t>ועמ' 29–30 ל</w:t>
      </w:r>
      <w:r w:rsidRPr="005540E5" w:rsidR="005540E5">
        <w:rPr>
          <w:rFonts w:hint="cs" w:ascii="David" w:hAnsi="David" w:cs="David"/>
          <w:sz w:val="24"/>
          <w:szCs w:val="24"/>
          <w:rtl/>
        </w:rPr>
        <w:t>פרוטוקול)</w:t>
      </w:r>
      <w:r w:rsidRPr="005540E5">
        <w:rPr>
          <w:rFonts w:ascii="David" w:hAnsi="David" w:cs="David"/>
          <w:sz w:val="24"/>
          <w:szCs w:val="24"/>
          <w:rtl/>
        </w:rPr>
        <w:t>.</w:t>
      </w:r>
    </w:p>
    <w:p w:rsidRPr="005540E5" w:rsidR="005540E5" w:rsidP="005540E5" w:rsidRDefault="005540E5">
      <w:pPr>
        <w:pStyle w:val="ad"/>
        <w:rPr>
          <w:rFonts w:ascii="David" w:hAnsi="David" w:cs="David"/>
          <w:sz w:val="24"/>
          <w:szCs w:val="24"/>
          <w:rtl/>
        </w:rPr>
      </w:pPr>
    </w:p>
    <w:p w:rsidR="00AF5BF9" w:rsidP="00354821" w:rsidRDefault="007564D0">
      <w:pPr>
        <w:pStyle w:val="ad"/>
        <w:numPr>
          <w:ilvl w:val="0"/>
          <w:numId w:val="1"/>
        </w:numPr>
        <w:spacing w:line="360" w:lineRule="auto"/>
        <w:jc w:val="both"/>
        <w:rPr>
          <w:rFonts w:ascii="David" w:hAnsi="David" w:cs="David"/>
          <w:sz w:val="24"/>
          <w:szCs w:val="24"/>
        </w:rPr>
      </w:pPr>
      <w:r w:rsidRPr="00AF5BF9">
        <w:rPr>
          <w:rFonts w:ascii="David" w:hAnsi="David" w:cs="David"/>
          <w:sz w:val="24"/>
          <w:szCs w:val="24"/>
          <w:rtl/>
        </w:rPr>
        <w:t>עדות קבלן השיקום נתמכת גם בעדותו של מתחזק הבריכה, משה זולאית, שאישר שבביקוריו הראשונים בפברואר 2022 הבית היה בעיצומו של שיפוץ נרחב (</w:t>
      </w:r>
      <w:r w:rsidR="002B206A">
        <w:rPr>
          <w:rFonts w:hint="cs" w:ascii="David" w:hAnsi="David" w:cs="David"/>
          <w:sz w:val="24"/>
          <w:szCs w:val="24"/>
          <w:rtl/>
        </w:rPr>
        <w:t>פרוט' עמ' 22-27</w:t>
      </w:r>
      <w:r w:rsidR="00354821">
        <w:rPr>
          <w:rFonts w:hint="cs" w:ascii="David" w:hAnsi="David" w:cs="David"/>
          <w:sz w:val="24"/>
          <w:szCs w:val="24"/>
          <w:rtl/>
        </w:rPr>
        <w:t xml:space="preserve">; </w:t>
      </w:r>
      <w:r w:rsidRPr="00AF5BF9" w:rsidR="00354821">
        <w:rPr>
          <w:rFonts w:ascii="David" w:hAnsi="David" w:cs="David"/>
          <w:sz w:val="24"/>
          <w:szCs w:val="24"/>
          <w:rtl/>
        </w:rPr>
        <w:t xml:space="preserve"> </w:t>
      </w:r>
      <w:r w:rsidRPr="00AF5BF9">
        <w:rPr>
          <w:rFonts w:ascii="David" w:hAnsi="David" w:cs="David"/>
          <w:sz w:val="24"/>
          <w:szCs w:val="24"/>
          <w:rtl/>
        </w:rPr>
        <w:t xml:space="preserve">עמ' 25 שורות 32–38 ועמ' 26 שורות 1–4 לתמליל). </w:t>
      </w:r>
      <w:r w:rsidRPr="00AF5BF9" w:rsidR="00AF5BF9">
        <w:rPr>
          <w:rFonts w:hint="cs" w:ascii="David" w:hAnsi="David" w:cs="David"/>
          <w:sz w:val="24"/>
          <w:szCs w:val="24"/>
          <w:rtl/>
        </w:rPr>
        <w:t xml:space="preserve"> לכן, </w:t>
      </w:r>
      <w:r w:rsidRPr="00AF5BF9">
        <w:rPr>
          <w:rFonts w:ascii="David" w:hAnsi="David" w:cs="David"/>
          <w:sz w:val="24"/>
          <w:szCs w:val="24"/>
          <w:rtl/>
        </w:rPr>
        <w:t xml:space="preserve">יש לקבל </w:t>
      </w:r>
      <w:r w:rsidRPr="00AF5BF9" w:rsidR="00AF5BF9">
        <w:rPr>
          <w:rFonts w:hint="cs" w:ascii="David" w:hAnsi="David" w:cs="David"/>
          <w:sz w:val="24"/>
          <w:szCs w:val="24"/>
          <w:rtl/>
        </w:rPr>
        <w:t xml:space="preserve">את </w:t>
      </w:r>
      <w:r w:rsidRPr="00AF5BF9">
        <w:rPr>
          <w:rFonts w:ascii="David" w:hAnsi="David" w:cs="David"/>
          <w:sz w:val="24"/>
          <w:szCs w:val="24"/>
          <w:rtl/>
        </w:rPr>
        <w:t>גרסת התובעים כי מדובר באירוע חדש שבו זרמו מים חדשים למרתף היבש בעקבות קריסת בור החלחול שאליו חובר ניקוז הבריכה. בעת מילוי הבריכה מחדש וביצוע שטיפה לאחור, פרצו מים בלחץ באופן הפוך והציפו בשנית את תשתית המרתף המשוקמת (סעיפים 14–16 לתצהיר אילן כהן, ועמ' 33 שורות 23–36 לתמליל).</w:t>
      </w:r>
    </w:p>
    <w:p w:rsidRPr="00AF5BF9" w:rsidR="00AF5BF9" w:rsidP="00AF5BF9" w:rsidRDefault="00AF5BF9">
      <w:pPr>
        <w:pStyle w:val="ad"/>
        <w:rPr>
          <w:rFonts w:ascii="David" w:hAnsi="David" w:cs="David"/>
          <w:sz w:val="24"/>
          <w:szCs w:val="24"/>
          <w:rtl/>
        </w:rPr>
      </w:pPr>
    </w:p>
    <w:p w:rsidRPr="00AF5BF9" w:rsidR="007564D0" w:rsidP="009F5159" w:rsidRDefault="007564D0">
      <w:pPr>
        <w:pStyle w:val="ad"/>
        <w:numPr>
          <w:ilvl w:val="0"/>
          <w:numId w:val="1"/>
        </w:numPr>
        <w:spacing w:line="360" w:lineRule="auto"/>
        <w:jc w:val="both"/>
        <w:rPr>
          <w:rFonts w:ascii="David" w:hAnsi="David" w:cs="David"/>
          <w:sz w:val="24"/>
          <w:szCs w:val="24"/>
          <w:rtl/>
        </w:rPr>
      </w:pPr>
      <w:r w:rsidRPr="00AF5BF9">
        <w:rPr>
          <w:rFonts w:ascii="David" w:hAnsi="David" w:cs="David"/>
          <w:sz w:val="24"/>
          <w:szCs w:val="24"/>
          <w:rtl/>
        </w:rPr>
        <w:t xml:space="preserve">התובעים מפנים לדו"ח בדיקת תכולת הרטיבות של חברת "מדיטסט" מיום 31/10/2022, שהצביע על ערכי רטיבות חריגים של 6.41% בחדר הכביסה ו-6.31% בחדר הביליארד במצע סומסום חדש שהונח יבש לחלוטין בחודשים 5-6/2022. בנוסף, נטען כי הנתבעת הטעתה את התובעים כשהתעקשה באופן רשלני שמקור הרטיבות היחיד הוא נזילה מאסלה בחדר סתיו (עדות יובל אברהם בעמ' 60 שורות 30–39). התובעים השלימו את עבודות השיקום, ורק לאחר מילוי הבריכה מחדש התגלה הכשל האמיתי בחיבור מערכת הניקוז לבור החלחול שבוצע ברשלנות על ידי המבטחת בשנת 2018 (הודעת דוא"ל מיום 11/5/2022 - נספח 5 לראיות התובעים, ועדות יובל אברהם בעמ' 60 שורות 17–20 לתמליל). </w:t>
      </w:r>
    </w:p>
    <w:p w:rsidR="007564D0" w:rsidP="007564D0" w:rsidRDefault="007564D0">
      <w:pPr>
        <w:pStyle w:val="ad"/>
        <w:spacing w:line="360" w:lineRule="auto"/>
        <w:jc w:val="both"/>
        <w:rPr>
          <w:rFonts w:ascii="David" w:hAnsi="David" w:cs="David"/>
          <w:sz w:val="24"/>
          <w:szCs w:val="24"/>
          <w:rtl/>
        </w:rPr>
      </w:pPr>
    </w:p>
    <w:p w:rsidR="007564D0" w:rsidP="00AF5BF9" w:rsidRDefault="00AF5BF9">
      <w:pPr>
        <w:pStyle w:val="ad"/>
        <w:numPr>
          <w:ilvl w:val="0"/>
          <w:numId w:val="1"/>
        </w:numPr>
        <w:spacing w:line="360" w:lineRule="auto"/>
        <w:jc w:val="both"/>
        <w:rPr>
          <w:rFonts w:ascii="David" w:hAnsi="David" w:cs="David"/>
          <w:sz w:val="24"/>
          <w:szCs w:val="24"/>
          <w:rtl/>
        </w:rPr>
      </w:pPr>
      <w:r>
        <w:rPr>
          <w:rFonts w:hint="cs" w:ascii="David" w:hAnsi="David" w:cs="David"/>
          <w:sz w:val="24"/>
          <w:szCs w:val="24"/>
          <w:rtl/>
        </w:rPr>
        <w:t>המסקנה היא ש</w:t>
      </w:r>
      <w:r w:rsidR="007564D0">
        <w:rPr>
          <w:rFonts w:ascii="David" w:hAnsi="David" w:cs="David"/>
          <w:sz w:val="24"/>
          <w:szCs w:val="24"/>
          <w:rtl/>
        </w:rPr>
        <w:t xml:space="preserve">לא </w:t>
      </w:r>
      <w:r>
        <w:rPr>
          <w:rFonts w:ascii="David" w:hAnsi="David" w:cs="David"/>
          <w:sz w:val="24"/>
          <w:szCs w:val="24"/>
          <w:rtl/>
        </w:rPr>
        <w:t>מדובר בכפל פיצוי, כטענת הנתבעת</w:t>
      </w:r>
      <w:r>
        <w:rPr>
          <w:rFonts w:hint="cs" w:ascii="David" w:hAnsi="David" w:cs="David"/>
          <w:sz w:val="24"/>
          <w:szCs w:val="24"/>
          <w:rtl/>
        </w:rPr>
        <w:t>, אלא באירוע נפרד.</w:t>
      </w:r>
    </w:p>
    <w:p w:rsidR="007564D0" w:rsidP="007564D0" w:rsidRDefault="007564D0">
      <w:pPr>
        <w:pStyle w:val="ad"/>
        <w:spacing w:line="360" w:lineRule="auto"/>
        <w:jc w:val="both"/>
        <w:rPr>
          <w:rFonts w:ascii="David" w:hAnsi="David" w:cs="David"/>
          <w:sz w:val="24"/>
          <w:szCs w:val="24"/>
        </w:rPr>
      </w:pPr>
    </w:p>
    <w:p w:rsidR="007564D0" w:rsidP="007564D0" w:rsidRDefault="007564D0">
      <w:pPr>
        <w:pStyle w:val="ad"/>
        <w:spacing w:line="360" w:lineRule="auto"/>
        <w:jc w:val="both"/>
        <w:rPr>
          <w:rFonts w:ascii="David" w:hAnsi="David" w:cs="David"/>
          <w:sz w:val="24"/>
          <w:szCs w:val="24"/>
          <w:rtl/>
        </w:rPr>
      </w:pPr>
    </w:p>
    <w:p w:rsidR="00AD0230" w:rsidP="00434CFE" w:rsidRDefault="007564D0">
      <w:pPr>
        <w:pStyle w:val="ad"/>
        <w:numPr>
          <w:ilvl w:val="0"/>
          <w:numId w:val="1"/>
        </w:numPr>
        <w:spacing w:line="360" w:lineRule="auto"/>
        <w:ind w:left="714" w:hanging="357"/>
        <w:jc w:val="both"/>
        <w:rPr>
          <w:rFonts w:ascii="David" w:hAnsi="David" w:cs="David"/>
          <w:sz w:val="24"/>
          <w:szCs w:val="24"/>
        </w:rPr>
      </w:pPr>
      <w:r w:rsidRPr="00AD0230">
        <w:rPr>
          <w:rFonts w:ascii="David" w:hAnsi="David" w:cs="David"/>
          <w:sz w:val="24"/>
          <w:szCs w:val="24"/>
          <w:rtl/>
        </w:rPr>
        <w:lastRenderedPageBreak/>
        <w:t xml:space="preserve">התובעים טוענים בסיכומים כי יש להוסיף להערכת המומחה רכיבים נוספים, כגון עליית מחירי תשומות הבנייה ממועד חוות דעתו של </w:t>
      </w:r>
      <w:r w:rsidRPr="00AD0230" w:rsidR="00AF5BF9">
        <w:rPr>
          <w:rFonts w:hint="cs" w:ascii="David" w:hAnsi="David" w:cs="David"/>
          <w:sz w:val="24"/>
          <w:szCs w:val="24"/>
          <w:rtl/>
        </w:rPr>
        <w:t xml:space="preserve">מר </w:t>
      </w:r>
      <w:r w:rsidRPr="00AD0230">
        <w:rPr>
          <w:rFonts w:ascii="David" w:hAnsi="David" w:cs="David"/>
          <w:sz w:val="24"/>
          <w:szCs w:val="24"/>
          <w:rtl/>
        </w:rPr>
        <w:t>קרבצ'יק (פברואר 2023) ועד למועד הגשת הסיכומים, המעמידה את שווי הפיצוי המשוערך על סך של 376,619 ₪. כמו כן, הם דורשים להוסיף סך של 8,611 ₪ בגין רכיב פיקוח ובלאי הנדסי (בהסתמך על מענה המומחה לשאלות הבהרה), וכן החזר עבור כלל הוצאותיהם, לרבות שכ"ט המומחים מטעמם והוצאות משפט רבות.</w:t>
      </w:r>
    </w:p>
    <w:p w:rsidR="00AD0230" w:rsidP="00AD0230" w:rsidRDefault="00AD0230">
      <w:pPr>
        <w:pStyle w:val="ad"/>
        <w:spacing w:line="360" w:lineRule="auto"/>
        <w:ind w:left="714"/>
        <w:jc w:val="both"/>
        <w:rPr>
          <w:rFonts w:ascii="David" w:hAnsi="David" w:cs="David"/>
          <w:sz w:val="24"/>
          <w:szCs w:val="24"/>
        </w:rPr>
      </w:pPr>
    </w:p>
    <w:p w:rsidRPr="00AD0230" w:rsidR="00AF5BF9" w:rsidP="009B484A" w:rsidRDefault="007564D0">
      <w:pPr>
        <w:pStyle w:val="ad"/>
        <w:numPr>
          <w:ilvl w:val="0"/>
          <w:numId w:val="1"/>
        </w:numPr>
        <w:spacing w:line="360" w:lineRule="auto"/>
        <w:ind w:left="714" w:hanging="357"/>
        <w:jc w:val="both"/>
        <w:rPr>
          <w:rFonts w:ascii="David" w:hAnsi="David" w:cs="David"/>
          <w:sz w:val="24"/>
          <w:szCs w:val="24"/>
          <w:rtl/>
        </w:rPr>
      </w:pPr>
      <w:r w:rsidRPr="00AD0230">
        <w:rPr>
          <w:rFonts w:ascii="David" w:hAnsi="David" w:cs="David"/>
          <w:sz w:val="24"/>
          <w:szCs w:val="24"/>
          <w:rtl/>
        </w:rPr>
        <w:t>דרישת  התובעים נתמכת במענה המומחה לשאלות ההבהרה, כדלהלן:</w:t>
      </w:r>
      <w:r w:rsidRPr="00AD0230" w:rsidR="00AF5BF9">
        <w:rPr>
          <w:rFonts w:hint="cs" w:ascii="David" w:hAnsi="David" w:cs="David"/>
          <w:sz w:val="24"/>
          <w:szCs w:val="24"/>
          <w:rtl/>
        </w:rPr>
        <w:t xml:space="preserve"> </w:t>
      </w:r>
      <w:r w:rsidRPr="00AD0230">
        <w:rPr>
          <w:rFonts w:ascii="David" w:hAnsi="David" w:cs="David"/>
          <w:sz w:val="24"/>
          <w:szCs w:val="24"/>
          <w:rtl/>
        </w:rPr>
        <w:t xml:space="preserve">חישוב סכום הפיצוי הבסיסי מורכב מהערכת המומחה מטעם בית המשפט, העומדת על סך של 337,702 ₪ בערכי כינון, בתוספת הרכיבים הבאים:  </w:t>
      </w:r>
      <w:r w:rsidRPr="00AD0230" w:rsidR="00AF5BF9">
        <w:rPr>
          <w:rFonts w:hint="cs" w:ascii="David" w:hAnsi="David" w:cs="David"/>
          <w:sz w:val="24"/>
          <w:szCs w:val="24"/>
          <w:rtl/>
        </w:rPr>
        <w:t xml:space="preserve"> </w:t>
      </w:r>
      <w:r w:rsidRPr="00AD0230">
        <w:rPr>
          <w:rFonts w:ascii="David" w:hAnsi="David" w:cs="David"/>
          <w:sz w:val="24"/>
          <w:szCs w:val="24"/>
          <w:rtl/>
        </w:rPr>
        <w:t>בהתאם למענה לשאלה 8, יש להוסיף את הפחתת הבלאי מסעיפים 99.03 ו-99.05  בחוות דעת המומחה בסך כולל של 8,201 ₪ ובתוספת פיקוח של 5% כולל מע"מ, המסתכמים יחד בסך של 8,611 ₪. לפיכך, סכום הפיצוי הכולל של שני רכי</w:t>
      </w:r>
      <w:r w:rsidRPr="00AD0230" w:rsidR="00AF5BF9">
        <w:rPr>
          <w:rFonts w:ascii="David" w:hAnsi="David" w:cs="David"/>
          <w:sz w:val="24"/>
          <w:szCs w:val="24"/>
          <w:rtl/>
        </w:rPr>
        <w:t>בים אלו עומד על סך של 346,313 ₪</w:t>
      </w:r>
      <w:r w:rsidRPr="00AD0230" w:rsidR="00AF5BF9">
        <w:rPr>
          <w:rFonts w:hint="cs" w:ascii="David" w:hAnsi="David" w:cs="David"/>
          <w:sz w:val="24"/>
          <w:szCs w:val="24"/>
          <w:rtl/>
        </w:rPr>
        <w:t xml:space="preserve"> </w:t>
      </w:r>
      <w:r w:rsidRPr="00AD0230" w:rsidR="00AF5BF9">
        <w:rPr>
          <w:rFonts w:ascii="David" w:hAnsi="David" w:cs="David"/>
          <w:sz w:val="24"/>
          <w:szCs w:val="24"/>
          <w:rtl/>
        </w:rPr>
        <w:t>(ראו עדות המומחה בעמ' 17 ש' 11-2</w:t>
      </w:r>
      <w:r w:rsidR="009B484A">
        <w:rPr>
          <w:rFonts w:hint="cs" w:ascii="David" w:hAnsi="David" w:cs="David"/>
          <w:sz w:val="24"/>
          <w:szCs w:val="24"/>
          <w:rtl/>
        </w:rPr>
        <w:t>1</w:t>
      </w:r>
      <w:r w:rsidRPr="00AD0230" w:rsidR="00AF5BF9">
        <w:rPr>
          <w:rFonts w:ascii="David" w:hAnsi="David" w:cs="David"/>
          <w:sz w:val="24"/>
          <w:szCs w:val="24"/>
          <w:rtl/>
        </w:rPr>
        <w:t xml:space="preserve"> וכן בעמ' 22 ש' 2-9)</w:t>
      </w:r>
      <w:r w:rsidRPr="00AD0230" w:rsidR="00AF5BF9">
        <w:rPr>
          <w:rFonts w:hint="cs" w:ascii="David" w:hAnsi="David" w:cs="David"/>
          <w:sz w:val="24"/>
          <w:szCs w:val="24"/>
          <w:rtl/>
        </w:rPr>
        <w:t>.</w:t>
      </w:r>
    </w:p>
    <w:p w:rsidRPr="00AF5BF9" w:rsidR="00AF5BF9" w:rsidP="00AF5BF9" w:rsidRDefault="00AF5BF9">
      <w:pPr>
        <w:pStyle w:val="ad"/>
        <w:rPr>
          <w:rFonts w:ascii="David" w:hAnsi="David" w:cs="David"/>
          <w:sz w:val="24"/>
          <w:szCs w:val="24"/>
          <w:rtl/>
        </w:rPr>
      </w:pPr>
    </w:p>
    <w:p w:rsidR="00AF5BF9" w:rsidP="00C04665" w:rsidRDefault="007564D0">
      <w:pPr>
        <w:pStyle w:val="ad"/>
        <w:numPr>
          <w:ilvl w:val="0"/>
          <w:numId w:val="1"/>
        </w:numPr>
        <w:spacing w:line="360" w:lineRule="auto"/>
        <w:jc w:val="both"/>
        <w:rPr>
          <w:rFonts w:ascii="David" w:hAnsi="David" w:cs="David"/>
          <w:sz w:val="24"/>
          <w:szCs w:val="24"/>
        </w:rPr>
      </w:pPr>
      <w:r w:rsidRPr="00AF5BF9">
        <w:rPr>
          <w:rFonts w:ascii="David" w:hAnsi="David" w:cs="David"/>
          <w:sz w:val="24"/>
          <w:szCs w:val="24"/>
          <w:rtl/>
        </w:rPr>
        <w:t xml:space="preserve">כן יש לבצע שערוך של סכום הפיצוי הבסיסי למדד תשומות הבנייה (ממדד פברואר 2023 שעמד על 128.60 נקודות ועד למדד שפורסם בעת הגשת הסיכומים שעמד על 143.42 נקודות), כך שסכום הפיצוי של המומחה וייס עומד על 376,619 ₪. </w:t>
      </w:r>
      <w:r w:rsidRPr="00AF5BF9" w:rsidR="00AF5BF9">
        <w:rPr>
          <w:rFonts w:hint="cs" w:ascii="David" w:hAnsi="David" w:cs="David"/>
          <w:sz w:val="24"/>
          <w:szCs w:val="24"/>
          <w:rtl/>
        </w:rPr>
        <w:t xml:space="preserve"> </w:t>
      </w:r>
      <w:r w:rsidRPr="00AF5BF9">
        <w:rPr>
          <w:rFonts w:ascii="David" w:hAnsi="David" w:cs="David"/>
          <w:sz w:val="24"/>
          <w:szCs w:val="24"/>
          <w:rtl/>
        </w:rPr>
        <w:t xml:space="preserve">בתוספת הרכיב המשלים של הבלאי והפיקוח בסך 8,611 ₪, עומד סכום הפיצוי המשוערך הכולל על סך של 385,230 ₪. </w:t>
      </w:r>
    </w:p>
    <w:p w:rsidR="00AF5BF9" w:rsidP="00AF5BF9" w:rsidRDefault="00AF5BF9">
      <w:pPr>
        <w:pStyle w:val="ad"/>
        <w:spacing w:line="360" w:lineRule="auto"/>
        <w:jc w:val="both"/>
        <w:rPr>
          <w:rFonts w:ascii="David" w:hAnsi="David" w:cs="David"/>
          <w:sz w:val="24"/>
          <w:szCs w:val="24"/>
        </w:rPr>
      </w:pPr>
    </w:p>
    <w:p w:rsidR="00AF5BF9" w:rsidP="007208CE" w:rsidRDefault="007564D0">
      <w:pPr>
        <w:pStyle w:val="ad"/>
        <w:numPr>
          <w:ilvl w:val="0"/>
          <w:numId w:val="1"/>
        </w:numPr>
        <w:spacing w:line="360" w:lineRule="auto"/>
        <w:jc w:val="both"/>
        <w:rPr>
          <w:rFonts w:ascii="David" w:hAnsi="David" w:cs="David"/>
          <w:sz w:val="24"/>
          <w:szCs w:val="24"/>
        </w:rPr>
      </w:pPr>
      <w:r w:rsidRPr="00AF5BF9">
        <w:rPr>
          <w:rFonts w:ascii="David" w:hAnsi="David" w:cs="David"/>
          <w:sz w:val="24"/>
          <w:szCs w:val="24"/>
          <w:rtl/>
        </w:rPr>
        <w:t>בכל הנוגע לשכר טרחת מומחה בית המשפט, התובעים שילמו למומחה סך של 9,945 ₪ עבור הכנת חוות הדעת, וכן סך נוסף של 1,500 ₪ עבור מענה לשאלות הבהרה. בנוסף, בהחלטה מיום 10/05/26, נפסק למומחה שכר עדות בסך של 2,500 ₪ כולל מע"מ, בגין חקירתו, אשר שולם באותו שלב על ידי הצדדים בחלקים שווים (סך של 1,250 ₪ כולל מע"מ לכל צד).</w:t>
      </w:r>
      <w:r w:rsidRPr="00AF5BF9" w:rsidR="00AF5BF9">
        <w:rPr>
          <w:rFonts w:hint="cs" w:ascii="David" w:hAnsi="David" w:cs="David"/>
          <w:sz w:val="24"/>
          <w:szCs w:val="24"/>
          <w:rtl/>
        </w:rPr>
        <w:t xml:space="preserve"> </w:t>
      </w:r>
      <w:r w:rsidRPr="00AF5BF9">
        <w:rPr>
          <w:rFonts w:ascii="David" w:hAnsi="David" w:cs="David"/>
          <w:sz w:val="24"/>
          <w:szCs w:val="24"/>
          <w:rtl/>
        </w:rPr>
        <w:t xml:space="preserve">משכך </w:t>
      </w:r>
      <w:r w:rsidRPr="00AF5BF9" w:rsidR="00AF5BF9">
        <w:rPr>
          <w:rFonts w:hint="cs" w:ascii="David" w:hAnsi="David" w:cs="David"/>
          <w:sz w:val="24"/>
          <w:szCs w:val="24"/>
          <w:rtl/>
        </w:rPr>
        <w:t xml:space="preserve">התובעים זכאים לסך נוסף </w:t>
      </w:r>
      <w:r w:rsidRPr="00AF5BF9">
        <w:rPr>
          <w:rFonts w:ascii="David" w:hAnsi="David" w:cs="David"/>
          <w:sz w:val="24"/>
          <w:szCs w:val="24"/>
          <w:rtl/>
        </w:rPr>
        <w:t xml:space="preserve">של 12,695 ₪ בגין חלק התובעים בהוצאות המומחה. </w:t>
      </w:r>
    </w:p>
    <w:p w:rsidRPr="00AF5BF9" w:rsidR="00AF5BF9" w:rsidP="00AF5BF9" w:rsidRDefault="00AF5BF9">
      <w:pPr>
        <w:pStyle w:val="ad"/>
        <w:rPr>
          <w:rFonts w:ascii="David" w:hAnsi="David" w:cs="David"/>
          <w:sz w:val="24"/>
          <w:szCs w:val="24"/>
          <w:rtl/>
        </w:rPr>
      </w:pPr>
    </w:p>
    <w:p w:rsidRPr="00AD0230" w:rsidR="007564D0" w:rsidP="00AD0230" w:rsidRDefault="007564D0">
      <w:pPr>
        <w:pStyle w:val="ad"/>
        <w:numPr>
          <w:ilvl w:val="0"/>
          <w:numId w:val="1"/>
        </w:numPr>
        <w:spacing w:line="360" w:lineRule="auto"/>
        <w:jc w:val="both"/>
        <w:rPr>
          <w:rFonts w:ascii="David" w:hAnsi="David" w:cs="David"/>
          <w:sz w:val="24"/>
          <w:szCs w:val="24"/>
          <w:rtl/>
        </w:rPr>
      </w:pPr>
      <w:r w:rsidRPr="00AD0230">
        <w:rPr>
          <w:rFonts w:ascii="David" w:hAnsi="David" w:cs="David"/>
          <w:sz w:val="24"/>
          <w:szCs w:val="24"/>
          <w:rtl/>
        </w:rPr>
        <w:t>באשר ליתר ההוצאות בהן נשאו התובעים (אגרת משפט</w:t>
      </w:r>
      <w:r w:rsidRPr="00AD0230" w:rsidR="00AF5BF9">
        <w:rPr>
          <w:rFonts w:hint="cs" w:ascii="David" w:hAnsi="David" w:cs="David"/>
          <w:sz w:val="24"/>
          <w:szCs w:val="24"/>
          <w:rtl/>
        </w:rPr>
        <w:t>,</w:t>
      </w:r>
      <w:r w:rsidRPr="00AD0230">
        <w:rPr>
          <w:rFonts w:ascii="David" w:hAnsi="David" w:cs="David"/>
          <w:sz w:val="24"/>
          <w:szCs w:val="24"/>
          <w:rtl/>
        </w:rPr>
        <w:t xml:space="preserve"> בדיקת רטיבות של חברת מדיטסט ובדיקת המטרה</w:t>
      </w:r>
      <w:r w:rsidRPr="00AD0230" w:rsidR="00AD0230">
        <w:rPr>
          <w:rFonts w:hint="cs" w:ascii="David" w:hAnsi="David" w:cs="David"/>
          <w:sz w:val="24"/>
          <w:szCs w:val="24"/>
          <w:rtl/>
        </w:rPr>
        <w:t xml:space="preserve">, </w:t>
      </w:r>
      <w:r w:rsidRPr="00AD0230">
        <w:rPr>
          <w:rFonts w:ascii="David" w:hAnsi="David" w:cs="David"/>
          <w:sz w:val="24"/>
          <w:szCs w:val="24"/>
          <w:rtl/>
        </w:rPr>
        <w:t>שכר טרחת המומחה מטעמם עבור הכנת חוות דעתו וליווי שוטף</w:t>
      </w:r>
      <w:r w:rsidRPr="00AD0230" w:rsidR="00AD0230">
        <w:rPr>
          <w:rFonts w:hint="cs" w:ascii="David" w:hAnsi="David" w:cs="David"/>
          <w:sz w:val="24"/>
          <w:szCs w:val="24"/>
          <w:rtl/>
        </w:rPr>
        <w:t xml:space="preserve">) </w:t>
      </w:r>
      <w:r w:rsidRPr="00AD0230">
        <w:rPr>
          <w:rFonts w:ascii="David" w:hAnsi="David" w:cs="David"/>
          <w:sz w:val="24"/>
          <w:szCs w:val="24"/>
          <w:rtl/>
        </w:rPr>
        <w:t xml:space="preserve"> הרי שלא מצאתי לפסוק הוצאות בשיעור מלא שכן </w:t>
      </w:r>
      <w:r w:rsidRPr="00AD0230" w:rsidR="00AD0230">
        <w:rPr>
          <w:rFonts w:hint="cs" w:ascii="David" w:hAnsi="David" w:cs="David"/>
          <w:sz w:val="24"/>
          <w:szCs w:val="24"/>
          <w:rtl/>
        </w:rPr>
        <w:t>הסכום ש</w:t>
      </w:r>
      <w:r w:rsidRPr="00AD0230">
        <w:rPr>
          <w:rFonts w:ascii="David" w:hAnsi="David" w:cs="David"/>
          <w:sz w:val="24"/>
          <w:szCs w:val="24"/>
          <w:rtl/>
        </w:rPr>
        <w:t xml:space="preserve">נפסק בסופו של דבר הוא בערך 1/3 מסכום התביעה המקורי, ומשכך נמצא כי יש לפסוק סכום גלובלי,  באופן ההולם את הסכום הסופי שנפסק. </w:t>
      </w:r>
      <w:r w:rsidR="00AD0230">
        <w:rPr>
          <w:rFonts w:hint="cs" w:ascii="David" w:hAnsi="David" w:cs="David"/>
          <w:sz w:val="24"/>
          <w:szCs w:val="24"/>
          <w:rtl/>
        </w:rPr>
        <w:t xml:space="preserve"> על כן, </w:t>
      </w:r>
      <w:r w:rsidRPr="00AD0230">
        <w:rPr>
          <w:rFonts w:ascii="David" w:hAnsi="David" w:cs="David"/>
          <w:sz w:val="24"/>
          <w:szCs w:val="24"/>
          <w:rtl/>
        </w:rPr>
        <w:t>אני מחייב את הנתבעת לשלם לתובעים סכום כולל של</w:t>
      </w:r>
      <w:r w:rsidR="00AD0230">
        <w:rPr>
          <w:rFonts w:hint="cs" w:ascii="David" w:hAnsi="David" w:cs="David"/>
          <w:sz w:val="24"/>
          <w:szCs w:val="24"/>
          <w:rtl/>
        </w:rPr>
        <w:t xml:space="preserve"> </w:t>
      </w:r>
      <w:r w:rsidRPr="00AD0230">
        <w:rPr>
          <w:rFonts w:ascii="David" w:hAnsi="David" w:cs="David"/>
          <w:sz w:val="24"/>
          <w:szCs w:val="24"/>
          <w:rtl/>
        </w:rPr>
        <w:t>40,000 ₪, בגין הוצאות משפט ושכר טרחת עורך דין גם יחד.</w:t>
      </w:r>
    </w:p>
    <w:p w:rsidR="007564D0" w:rsidP="00AD0230" w:rsidRDefault="00AD0230">
      <w:pPr>
        <w:pStyle w:val="ad"/>
        <w:numPr>
          <w:ilvl w:val="0"/>
          <w:numId w:val="1"/>
        </w:numPr>
        <w:spacing w:line="360" w:lineRule="auto"/>
        <w:jc w:val="both"/>
        <w:rPr>
          <w:rFonts w:ascii="David" w:hAnsi="David" w:cs="David"/>
          <w:sz w:val="24"/>
          <w:szCs w:val="24"/>
          <w:rtl/>
        </w:rPr>
      </w:pPr>
      <w:r w:rsidRPr="00AD0230">
        <w:rPr>
          <w:rFonts w:ascii="David" w:hAnsi="David" w:cs="David"/>
          <w:b/>
          <w:bCs/>
          <w:sz w:val="24"/>
          <w:szCs w:val="24"/>
          <w:u w:val="single"/>
          <w:rtl/>
        </w:rPr>
        <w:lastRenderedPageBreak/>
        <w:t>לסיכום</w:t>
      </w:r>
      <w:r>
        <w:rPr>
          <w:rFonts w:hint="cs" w:ascii="David" w:hAnsi="David" w:cs="David"/>
          <w:sz w:val="24"/>
          <w:szCs w:val="24"/>
          <w:rtl/>
        </w:rPr>
        <w:t>,</w:t>
      </w:r>
    </w:p>
    <w:p w:rsidR="007564D0" w:rsidP="007564D0" w:rsidRDefault="007564D0">
      <w:pPr>
        <w:pStyle w:val="ad"/>
        <w:spacing w:line="360" w:lineRule="auto"/>
        <w:jc w:val="both"/>
        <w:rPr>
          <w:rFonts w:ascii="David" w:hAnsi="David" w:cs="David"/>
          <w:sz w:val="24"/>
          <w:szCs w:val="24"/>
          <w:rtl/>
        </w:rPr>
      </w:pPr>
    </w:p>
    <w:p w:rsidR="007564D0" w:rsidP="007564D0" w:rsidRDefault="007564D0">
      <w:pPr>
        <w:pStyle w:val="ad"/>
        <w:spacing w:line="360" w:lineRule="auto"/>
        <w:jc w:val="both"/>
        <w:rPr>
          <w:rFonts w:ascii="David" w:hAnsi="David" w:cs="David"/>
          <w:sz w:val="24"/>
          <w:szCs w:val="24"/>
          <w:rtl/>
        </w:rPr>
      </w:pPr>
      <w:r>
        <w:rPr>
          <w:rFonts w:ascii="David" w:hAnsi="David" w:cs="David"/>
          <w:sz w:val="24"/>
          <w:szCs w:val="24"/>
          <w:rtl/>
        </w:rPr>
        <w:t>הנתבעת תשלם לתובעים את הסכומים הבאים: 385,230 ₪ + 12,695 ₪ + 40,000 ₪.</w:t>
      </w:r>
    </w:p>
    <w:p w:rsidR="007564D0" w:rsidP="007564D0" w:rsidRDefault="007564D0">
      <w:pPr>
        <w:pStyle w:val="ad"/>
        <w:spacing w:line="360" w:lineRule="auto"/>
        <w:jc w:val="both"/>
        <w:rPr>
          <w:rFonts w:ascii="David" w:hAnsi="David" w:cs="David"/>
          <w:sz w:val="24"/>
          <w:szCs w:val="24"/>
          <w:rtl/>
        </w:rPr>
      </w:pPr>
    </w:p>
    <w:p w:rsidR="007564D0" w:rsidP="007564D0" w:rsidRDefault="007564D0">
      <w:pPr>
        <w:pStyle w:val="ad"/>
        <w:spacing w:line="360" w:lineRule="auto"/>
        <w:jc w:val="both"/>
        <w:rPr>
          <w:rFonts w:ascii="David" w:hAnsi="David" w:cs="David"/>
          <w:sz w:val="24"/>
          <w:szCs w:val="24"/>
          <w:rtl/>
        </w:rPr>
      </w:pPr>
      <w:r>
        <w:rPr>
          <w:rFonts w:ascii="David" w:hAnsi="David" w:cs="David"/>
          <w:sz w:val="24"/>
          <w:szCs w:val="24"/>
          <w:rtl/>
        </w:rPr>
        <w:t>הסכומים ישולמו בתוך 30 יום, ולאחר מועד זה יישאו ריבית שיקלית ודמי פיגורים כחוק.</w:t>
      </w:r>
    </w:p>
    <w:p w:rsidRPr="00C770E3" w:rsidR="00694556" w:rsidRDefault="00694556">
      <w:pPr>
        <w:spacing w:line="360" w:lineRule="auto"/>
        <w:jc w:val="both"/>
        <w:rPr>
          <w:rFonts w:ascii="Arial" w:hAnsi="Arial"/>
          <w:noProof w:val="0"/>
          <w:rtl/>
        </w:rPr>
      </w:pPr>
    </w:p>
    <w:p w:rsidR="00694556" w:rsidRDefault="00694556">
      <w:pPr>
        <w:spacing w:line="360" w:lineRule="auto"/>
        <w:jc w:val="both"/>
        <w:rPr>
          <w:rFonts w:ascii="Arial" w:hAnsi="Arial"/>
          <w:noProof w:val="0"/>
          <w:rtl/>
        </w:rPr>
      </w:pPr>
    </w:p>
    <w:p w:rsidRPr="00C770E3" w:rsidR="009B484A" w:rsidRDefault="009B484A">
      <w:pPr>
        <w:spacing w:line="360" w:lineRule="auto"/>
        <w:jc w:val="both"/>
        <w:rPr>
          <w:rFonts w:ascii="Arial" w:hAnsi="Arial"/>
          <w:noProof w:val="0"/>
          <w:rtl/>
        </w:rPr>
      </w:pPr>
    </w:p>
    <w:p w:rsidR="00694556" w:rsidP="00860102" w:rsidRDefault="0043502B">
      <w:pPr>
        <w:spacing w:line="360" w:lineRule="auto"/>
        <w:jc w:val="both"/>
        <w:rPr>
          <w:rFonts w:ascii="Arial" w:hAnsi="Arial"/>
          <w:noProof w:val="0"/>
          <w:rtl/>
        </w:rPr>
      </w:pPr>
      <w:r>
        <w:rPr>
          <w:rFonts w:ascii="Arial" w:hAnsi="Arial"/>
          <w:noProof w:val="0"/>
          <w:rtl/>
        </w:rPr>
        <w:t>נית</w:t>
      </w:r>
      <w:r w:rsidR="00860102">
        <w:rPr>
          <w:rFonts w:hint="cs" w:ascii="Arial" w:hAnsi="Arial"/>
          <w:noProof w:val="0"/>
          <w:rtl/>
        </w:rPr>
        <w:t>ן</w:t>
      </w:r>
      <w:r w:rsidR="00005C8B">
        <w:rPr>
          <w:rFonts w:ascii="Arial" w:hAnsi="Arial"/>
          <w:noProof w:val="0"/>
          <w:rtl/>
        </w:rPr>
        <w:t xml:space="preserve"> היום, </w:t>
      </w:r>
      <w:sdt>
        <w:sdtPr>
          <w:rPr>
            <w:rtl/>
          </w:rPr>
          <w:alias w:val="1455"/>
          <w:tag w:val="1455"/>
          <w:id w:val="1666048407"/>
          <w:text w:multiLine="1"/>
        </w:sdtPr>
        <w:sdtEndPr/>
        <w:sdtContent>
          <w:r>
            <w:rPr>
              <w:rFonts w:ascii="Arial" w:hAnsi="Arial"/>
              <w:noProof w:val="0"/>
              <w:rtl/>
            </w:rPr>
            <w:t>כ"ח אב תשפ"ו</w:t>
          </w:r>
        </w:sdtContent>
      </w:sdt>
      <w:r w:rsidR="00005C8B">
        <w:rPr>
          <w:rFonts w:ascii="Arial" w:hAnsi="Arial"/>
          <w:noProof w:val="0"/>
          <w:rtl/>
        </w:rPr>
        <w:t xml:space="preserve">, </w:t>
      </w:r>
      <w:sdt>
        <w:sdtPr>
          <w:rPr>
            <w:rtl/>
          </w:rPr>
          <w:alias w:val="1456"/>
          <w:tag w:val="1456"/>
          <w:id w:val="-1186288958"/>
          <w:text w:multiLine="1"/>
        </w:sdtPr>
        <w:sdtEndPr/>
        <w:sdtContent>
          <w:r>
            <w:rPr>
              <w:rFonts w:ascii="Arial" w:hAnsi="Arial"/>
              <w:noProof w:val="0"/>
              <w:rtl/>
            </w:rPr>
            <w:t>11 אוגוסט 2026</w:t>
          </w:r>
        </w:sdtContent>
      </w:sdt>
      <w:r w:rsidR="00005C8B">
        <w:rPr>
          <w:rFonts w:ascii="Arial" w:hAnsi="Arial"/>
          <w:noProof w:val="0"/>
          <w:rtl/>
        </w:rPr>
        <w:t>, בהעדר הצדדים.</w:t>
      </w:r>
    </w:p>
    <w:p w:rsidR="00C43648" w:rsidP="00BD6531" w:rsidRDefault="004B6E09">
      <w:pPr>
        <w:tabs>
          <w:tab w:val="left" w:pos="2553"/>
        </w:tabs>
        <w:ind w:left="5040"/>
        <w:rPr>
          <w:rtl/>
        </w:rPr>
      </w:pPr>
      <w:sdt>
        <w:sdtPr>
          <w:rPr>
            <w:rFonts w:hint="cs"/>
            <w:rtl/>
          </w:rPr>
          <w:alias w:val="2045"/>
          <w:tag w:val="2045"/>
          <w:id w:val="740689340"/>
          <w:placeholder>
            <w:docPart w:val="E460D38E05664FF79D4EFF282EF8EC99"/>
          </w:placeholder>
          <w:showingPlcHdr/>
          <w:text w:multiLine="1"/>
        </w:sdtPr>
        <w:sdtEndPr/>
        <w:sdtContent>
          <w:r w:rsidR="00C43648">
            <w:rPr>
              <w:rFonts w:hint="cs"/>
              <w:rtl/>
            </w:rPr>
            <w:t xml:space="preserve">     </w:t>
          </w:r>
        </w:sdtContent>
      </w:sdt>
    </w:p>
    <w:p w:rsidR="00694556" w:rsidP="00BD6531" w:rsidRDefault="00BD6531">
      <w:pPr>
        <w:tabs>
          <w:tab w:val="left" w:pos="2553"/>
        </w:tabs>
        <w:rPr>
          <w:rFonts w:ascii="Arial" w:hAnsi="Arial"/>
          <w:noProof w:val="0"/>
          <w:rtl/>
        </w:rPr>
      </w:pPr>
      <w:r>
        <w:rPr>
          <w:rFonts w:hint="cs"/>
          <w:rtl/>
        </w:rPr>
        <w:tab/>
      </w:r>
      <w:r>
        <w:rPr>
          <w:rFonts w:hint="cs"/>
          <w:rtl/>
        </w:rPr>
        <w:tab/>
      </w:r>
      <w:r>
        <w:rPr>
          <w:rFonts w:hint="cs"/>
          <w:rtl/>
        </w:rPr>
        <w:tab/>
      </w:r>
      <w:r>
        <w:rPr>
          <w:rFonts w:hint="cs"/>
          <w:rtl/>
        </w:rPr>
        <w:tab/>
        <w:t xml:space="preserve">        </w:t>
      </w:r>
      <w:bookmarkEnd w:id="0"/>
      <w:sdt>
        <w:sdtPr>
          <w:alias w:val="MergeField"/>
          <w:tag w:val="1237"/>
        </w:sdtPr>
        <w:sdtContent>
          <w:p>
            <w:pPr/>
            <w:r>
              <w:drawing>
                <wp:inline distT="0" distB="0" distL="0" distR="0" wp14:editId="50D07946">
                  <wp:extent cx="1095375" cy="9715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237.jpg"/>
                          <pic:cNvPicPr/>
                        </pic:nvPicPr>
                        <pic:blipFill>
                          <a:blip r:embed="R1db0bdf1f3c84405" cstate="print">
                            <a:extLst>
                              <a:ext uri="{28A0092B-C50C-407E-A947-70E740481C1C}"/>
                            </a:extLst>
                          </a:blip>
                          <a:stretch>
                            <a:fillRect/>
                          </a:stretch>
                        </pic:blipFill>
                        <pic:spPr>
                          <a:xfrm>
                            <a:off x="0" y="0"/>
                            <a:ext cx="1095375" cy="971550"/>
                          </a:xfrm>
                          <a:prstGeom prst="rect">
                            <a:avLst/>
                          </a:prstGeom>
                        </pic:spPr>
                      </pic:pic>
                    </a:graphicData>
                  </a:graphic>
                </wp:inline>
              </w:drawing>
            </w:r>
          </w:p>
        </w:sdtContent>
      </w:sdt>
    </w:p>
    <w:sectPr w:rsidR="00694556" w:rsidSect="00891F42">
      <w:headerReference w:type="even" r:id="rId10"/>
      <w:headerReference w:type="default" r:id="rId11"/>
      <w:footerReference w:type="even" r:id="rId12"/>
      <w:footerReference w:type="default" r:id="rId13"/>
      <w:headerReference w:type="first" r:id="rId14"/>
      <w:footerReference w:type="first" r:id="rId15"/>
      <w:pgSz w:w="11907" w:h="16840" w:code="9"/>
      <w:pgMar w:top="1440" w:right="1800" w:bottom="1440" w:left="1800" w:header="720" w:footer="510" w:gutter="0"/>
      <w:lnNumType w:countBy="1"/>
      <w:cols w:space="720"/>
      <w:rtlGutter/>
      <w:docGrid w:linePitch="360"/>
    </w:sectPr>
  </w:body>
</w:document>
</file>

<file path=word/customizations.xml><?xml version="1.0" encoding="utf-8"?>
<wne:tcg xmlns:r="http://schemas.openxmlformats.org/officeDocument/2006/relationships" xmlns:wne="http://schemas.microsoft.com/office/word/2006/wordml">
  <wne:keymaps>
    <wne:keymap wne:kcmPrimary="0072">
      <wne:macro wne:macroName="PROJECT.MODULE1.CONTROLWDKEYF3A"/>
    </wne:keymap>
    <wne:keymap wne:kcmPrimary="0073">
      <wne:macro wne:macroName="PROJECT.MODULE1.CONTROLWDKEYF4A"/>
    </wne:keymap>
    <wne:keymap wne:kcmPrimary="0431">
      <wne:macro wne:macroName="PROJECT.MODULE1.CONTROLWDKEY1"/>
    </wne:keymap>
    <wne:keymap wne:kcmPrimary="0432">
      <wne:macro wne:macroName="PROJECT.MODULE1.CONTROLWDKEY2"/>
    </wne:keymap>
    <wne:keymap wne:kcmPrimary="0433">
      <wne:macro wne:macroName="PROJECT.MODULE1.CONTROLWDKEY3"/>
    </wne:keymap>
    <wne:keymap wne:kcmPrimary="0434">
      <wne:macro wne:macroName="PROJECT.MODULE1.CONTROLWDKEY4"/>
    </wne:keymap>
    <wne:keymap wne:kcmPrimary="0435">
      <wne:macro wne:macroName="PROJECT.MODULE1.CONTROLWDKEY5"/>
    </wne:keymap>
    <wne:keymap wne:kcmPrimary="0436">
      <wne:macro wne:macroName="PROJECT.MODULE1.CONTROLWDKEY6"/>
    </wne:keymap>
    <wne:keymap wne:kcmPrimary="0437">
      <wne:macro wne:macroName="PROJECT.MODULE1.CONTROLWDKEY7"/>
    </wne:keymap>
    <wne:keymap wne:kcmPrimary="0441">
      <wne:macro wne:macroName="PROJECT.MODULE1.CONTROLWDKEYA"/>
    </wne:keymap>
    <wne:keymap wne:kcmPrimary="0442">
      <wne:macro wne:macroName="PROJECT.MODULE1.CONTROLWDKEYB"/>
    </wne:keymap>
    <wne:keymap wne:kcmPrimary="0443">
      <wne:macro wne:macroName="PROJECT.MODULE1.CONTROLWDKEYC"/>
    </wne:keymap>
    <wne:keymap wne:kcmPrimary="0444">
      <wne:macro wne:macroName="PROJECT.MODULE1.CONTROLWDKEYD"/>
    </wne:keymap>
    <wne:keymap wne:kcmPrimary="0445">
      <wne:macro wne:macroName="PROJECT.MODULE1.CONTROLWDKEYE"/>
    </wne:keymap>
    <wne:keymap wne:kcmPrimary="0446">
      <wne:macro wne:macroName="PROJECT.MODULE1.CONTROLWDKEYF"/>
    </wne:keymap>
    <wne:keymap wne:kcmPrimary="0447">
      <wne:macro wne:macroName="PROJECT.MODULE1.CONTROLWDKEYG"/>
    </wne:keymap>
    <wne:keymap wne:kcmPrimary="0448">
      <wne:macro wne:macroName="PROJECT.MODULE1.CONTROLWDKEYH"/>
    </wne:keymap>
    <wne:keymap wne:kcmPrimary="044A">
      <wne:macro wne:macroName="PROJECT.MODULE1.CONTROLWDKEYJ"/>
    </wne:keymap>
    <wne:keymap wne:kcmPrimary="044B">
      <wne:macro wne:macroName="PROJECT.MODULE1.CONTROLWDKEYK"/>
    </wne:keymap>
    <wne:keymap wne:kcmPrimary="044C">
      <wne:macro wne:macroName="PROJECT.MODULE1.CONTROLWDKEYL"/>
    </wne:keymap>
    <wne:keymap wne:kcmPrimary="044D">
      <wne:macro wne:macroName="PROJECT.MODULE1.CONTROLWDKEYM"/>
    </wne:keymap>
    <wne:keymap wne:kcmPrimary="044E">
      <wne:macro wne:macroName="PROJECT.MODULE1.CONTROLWDKEYN"/>
    </wne:keymap>
    <wne:keymap wne:kcmPrimary="0450">
      <wne:macro wne:macroName="PROJECT.MODULE1.CONTROLWDKEYP"/>
    </wne:keymap>
    <wne:keymap wne:kcmPrimary="0451">
      <wne:macro wne:macroName="PROJECT.MODULE1.CONTROLWDKEYQ"/>
    </wne:keymap>
    <wne:keymap wne:kcmPrimary="0452">
      <wne:macro wne:macroName="PROJECT.MODULE1.CONTROLWDKEYR"/>
    </wne:keymap>
    <wne:keymap wne:kcmPrimary="0453">
      <wne:macro wne:macroName="PROJECT.MODULE1.CONTROLWDKEYS"/>
    </wne:keymap>
    <wne:keymap wne:kcmPrimary="0454">
      <wne:macro wne:macroName="PROJECT.MODULE1.CONTROLWDKEYT"/>
    </wne:keymap>
    <wne:keymap wne:kcmPrimary="0455">
      <wne:macro wne:macroName="PROJECT.MODULE1.CONTROLWDKEYU"/>
    </wne:keymap>
    <wne:keymap wne:kcmPrimary="0456">
      <wne:macro wne:macroName="PROJECT.MODULE1.CONTROLWDKEYV"/>
    </wne:keymap>
    <wne:keymap wne:kcmPrimary="0457">
      <wne:macro wne:macroName="PROJECT.MODULE1.CONTROLWDKEYW"/>
    </wne:keymap>
    <wne:keymap wne:kcmPrimary="0458">
      <wne:macro wne:macroName="PROJECT.MODULE1.CONTROLWDKEYX"/>
    </wne:keymap>
    <wne:keymap wne:kcmPrimary="0459">
      <wne:macro wne:macroName="PROJECT.MODULE1.CONTROLWDKEYY"/>
    </wne:keymap>
    <wne:keymap wne:kcmPrimary="045A">
      <wne:macro wne:macroName="PROJECT.MODULE1.CONTROLWDKEYZ"/>
    </wne:keymap>
    <wne:keymap wne:kcmPrimary="0470">
      <wne:macro wne:macroName="PROJECT.MODULE1.CONTROLWDKEYF1"/>
    </wne:keymap>
    <wne:keymap wne:kcmPrimary="0471">
      <wne:macro wne:macroName="PROJECT.MODULE1.CONTROLWDKEYF2"/>
    </wne:keymap>
    <wne:keymap wne:kcmPrimary="0474">
      <wne:macro wne:macroName="PROJECT.MODULE1.CONTROLWDKEYF5"/>
    </wne:keymap>
    <wne:keymap wne:kcmPrimary="0475">
      <wne:macro wne:macroName="PROJECT.MODULE1.CONTROLWDKEYF6"/>
    </wne:keymap>
    <wne:keymap wne:kcmPrimary="0476">
      <wne:macro wne:macroName="PROJECT.MODULE1.CONTROLWDKEYF7"/>
    </wne:keymap>
    <wne:keymap wne:kcmPrimary="0478">
      <wne:macro wne:macroName="PROJECT.MODULE1.CONTROLWDKEYF9"/>
    </wne:keymap>
  </wne:keymaps>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94556" w:rsidRDefault="00005C8B">
      <w:r>
        <w:separator/>
      </w:r>
    </w:p>
  </w:endnote>
  <w:endnote w:type="continuationSeparator" w:id="0">
    <w:p w:rsidR="00694556" w:rsidRDefault="00005C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Narkisim">
    <w:panose1 w:val="020E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64D0" w:rsidRDefault="007564D0">
    <w:pPr>
      <w:pStyle w:val="a4"/>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424313" w:rsidR="00694556" w:rsidRDefault="000C3B60">
    <w:pPr>
      <w:pStyle w:val="a4"/>
      <w:jc w:val="center"/>
      <w:rPr>
        <w:rStyle w:val="ab"/>
        <w:rFonts w:ascii="David" w:hAnsi="David"/>
      </w:rPr>
    </w:pPr>
    <w:r w:rsidRPr="00424313">
      <w:rPr>
        <w:rStyle w:val="ab"/>
        <w:rFonts w:ascii="David" w:hAnsi="David"/>
      </w:rPr>
      <w:fldChar w:fldCharType="begin"/>
    </w:r>
    <w:r w:rsidRPr="00424313" w:rsidR="00005C8B">
      <w:rPr>
        <w:rStyle w:val="ab"/>
        <w:rFonts w:ascii="David" w:hAnsi="David"/>
      </w:rPr>
      <w:instrText xml:space="preserve"> PAGE </w:instrText>
    </w:r>
    <w:r w:rsidRPr="00424313">
      <w:rPr>
        <w:rStyle w:val="ab"/>
        <w:rFonts w:ascii="David" w:hAnsi="David"/>
      </w:rPr>
      <w:fldChar w:fldCharType="separate"/>
    </w:r>
    <w:r w:rsidR="004B6E09">
      <w:rPr>
        <w:rStyle w:val="ab"/>
        <w:rFonts w:ascii="David" w:hAnsi="David"/>
        <w:rtl/>
      </w:rPr>
      <w:t>16</w:t>
    </w:r>
    <w:r w:rsidRPr="00424313">
      <w:rPr>
        <w:rStyle w:val="ab"/>
        <w:rFonts w:ascii="David" w:hAnsi="David"/>
      </w:rPr>
      <w:fldChar w:fldCharType="end"/>
    </w:r>
    <w:r w:rsidRPr="00424313" w:rsidR="00005C8B">
      <w:rPr>
        <w:rStyle w:val="ab"/>
        <w:rFonts w:ascii="David" w:hAnsi="David"/>
        <w:rtl/>
      </w:rPr>
      <w:t xml:space="preserve"> מתוך </w:t>
    </w:r>
    <w:r w:rsidRPr="00424313">
      <w:rPr>
        <w:rStyle w:val="ab"/>
        <w:rFonts w:ascii="David" w:hAnsi="David"/>
      </w:rPr>
      <w:fldChar w:fldCharType="begin"/>
    </w:r>
    <w:r w:rsidRPr="00424313" w:rsidR="00005C8B">
      <w:rPr>
        <w:rStyle w:val="ab"/>
        <w:rFonts w:ascii="David" w:hAnsi="David"/>
      </w:rPr>
      <w:instrText xml:space="preserve"> NUMPAGES </w:instrText>
    </w:r>
    <w:r w:rsidRPr="00424313">
      <w:rPr>
        <w:rStyle w:val="ab"/>
        <w:rFonts w:ascii="David" w:hAnsi="David"/>
      </w:rPr>
      <w:fldChar w:fldCharType="separate"/>
    </w:r>
    <w:r w:rsidR="004B6E09">
      <w:rPr>
        <w:rStyle w:val="ab"/>
        <w:rFonts w:ascii="David" w:hAnsi="David"/>
        <w:rtl/>
      </w:rPr>
      <w:t>16</w:t>
    </w:r>
    <w:r w:rsidRPr="00424313">
      <w:rPr>
        <w:rStyle w:val="ab"/>
        <w:rFonts w:ascii="David" w:hAnsi="David"/>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64D0" w:rsidRDefault="007564D0">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94556" w:rsidRDefault="00005C8B">
      <w:r>
        <w:separator/>
      </w:r>
    </w:p>
  </w:footnote>
  <w:footnote w:type="continuationSeparator" w:id="0">
    <w:p w:rsidR="00694556" w:rsidRDefault="00005C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64D0" w:rsidRDefault="007564D0">
    <w:pPr>
      <w:pStyle w:val="a3"/>
    </w:pPr>
  </w:p>
</w:hdr>
</file>

<file path=word/header2.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4556" w:rsidRDefault="00DC1259">
    <w:pPr>
      <w:pStyle w:val="a3"/>
      <w:jc w:val="center"/>
      <w:rPr>
        <w:rFonts w:cs="FrankRuehl"/>
        <w:noProof w:val="0"/>
        <w:sz w:val="28"/>
        <w:szCs w:val="28"/>
        <w:rtl/>
      </w:rPr>
    </w:pPr>
    <w:r>
      <w:rPr>
        <w:rFonts w:cs="FrankRuehl"/>
        <w:sz w:val="28"/>
        <w:szCs w:val="28"/>
      </w:rPr>
      <w:drawing>
        <wp:inline distT="0" distB="0" distL="0" distR="0" wp14:anchorId="2535346B" wp14:editId="0528C5E4">
          <wp:extent cx="374015" cy="469265"/>
          <wp:effectExtent l="0" t="0" r="6985" b="6985"/>
          <wp:docPr id="1" name="Picture 1" descr="ישראל - המנורה -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ישראל - המנורה -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4015" cy="469265"/>
                  </a:xfrm>
                  <a:prstGeom prst="rect">
                    <a:avLst/>
                  </a:prstGeom>
                  <a:noFill/>
                  <a:ln>
                    <a:noFill/>
                  </a:ln>
                </pic:spPr>
              </pic:pic>
            </a:graphicData>
          </a:graphic>
        </wp:inline>
      </w:drawing>
    </w:r>
  </w:p>
  <w:tbl>
    <w:tblPr>
      <w:bidiVisual/>
      <w:tblW w:w="0" w:type="auto"/>
      <w:jc w:val="center"/>
      <w:tblLook w:val="0000" w:firstRow="0" w:lastRow="0" w:firstColumn="0" w:lastColumn="0" w:noHBand="0" w:noVBand="0"/>
    </w:tblPr>
    <w:tblGrid>
      <w:gridCol w:w="4811"/>
      <w:gridCol w:w="3496"/>
    </w:tblGrid>
    <w:tr w:rsidR="00694556" w:rsidTr="00686C21">
      <w:trPr>
        <w:trHeight w:val="704" w:hRule="exact"/>
        <w:jc w:val="center"/>
      </w:trPr>
      <w:sdt>
        <w:sdtPr>
          <w:rPr>
            <w:rFonts w:ascii="Tahoma" w:hAnsi="Tahoma"/>
            <w:b/>
            <w:bCs/>
            <w:color w:val="000080"/>
            <w:sz w:val="32"/>
            <w:szCs w:val="32"/>
            <w:rtl/>
          </w:rPr>
          <w:alias w:val="1174"/>
          <w:tag w:val="1174"/>
          <w:id w:val="-1585920285"/>
          <w:text w:multiLine="1"/>
        </w:sdtPr>
        <w:sdtEndPr/>
        <w:sdtContent>
          <w:tc>
            <w:tcPr>
              <w:tcW w:w="8721" w:type="dxa"/>
              <w:gridSpan w:val="2"/>
            </w:tcPr>
            <w:p w:rsidRPr="007564D0" w:rsidR="00694556" w:rsidP="007564D0" w:rsidRDefault="003D1C8C">
              <w:pPr>
                <w:pStyle w:val="a3"/>
                <w:jc w:val="center"/>
                <w:rPr>
                  <w:rFonts w:ascii="Tahoma" w:hAnsi="Tahoma"/>
                  <w:b/>
                  <w:bCs/>
                  <w:noProof w:val="0"/>
                  <w:color w:val="000080"/>
                  <w:sz w:val="32"/>
                  <w:szCs w:val="32"/>
                  <w:rtl/>
                </w:rPr>
              </w:pPr>
              <w:r w:rsidRPr="007564D0">
                <w:rPr>
                  <w:rFonts w:ascii="Tahoma" w:hAnsi="Tahoma"/>
                  <w:b/>
                  <w:bCs/>
                  <w:color w:val="000080"/>
                  <w:sz w:val="32"/>
                  <w:szCs w:val="32"/>
                  <w:rtl/>
                </w:rPr>
                <w:t>בית משפט השלום בהרצליה</w:t>
              </w:r>
            </w:p>
          </w:tc>
        </w:sdtContent>
      </w:sdt>
    </w:tr>
    <w:tr w:rsidR="00694556">
      <w:trPr>
        <w:trHeight w:val="337"/>
        <w:jc w:val="center"/>
      </w:trPr>
      <w:tc>
        <w:tcPr>
          <w:tcW w:w="5047" w:type="dxa"/>
        </w:tcPr>
        <w:p w:rsidR="00694556" w:rsidRDefault="00694556">
          <w:pPr>
            <w:rPr>
              <w:b/>
              <w:bCs/>
              <w:noProof w:val="0"/>
              <w:sz w:val="26"/>
              <w:szCs w:val="26"/>
              <w:rtl/>
            </w:rPr>
          </w:pPr>
        </w:p>
      </w:tc>
      <w:tc>
        <w:tcPr>
          <w:tcW w:w="3674" w:type="dxa"/>
        </w:tcPr>
        <w:p w:rsidR="00694556" w:rsidRDefault="00694556">
          <w:pPr>
            <w:pStyle w:val="a3"/>
            <w:jc w:val="right"/>
            <w:rPr>
              <w:b/>
              <w:bCs/>
              <w:noProof w:val="0"/>
              <w:sz w:val="26"/>
              <w:szCs w:val="26"/>
              <w:rtl/>
            </w:rPr>
          </w:pPr>
        </w:p>
      </w:tc>
    </w:tr>
    <w:tr w:rsidR="00694556">
      <w:trPr>
        <w:trHeight w:val="337"/>
        <w:jc w:val="center"/>
      </w:trPr>
      <w:tc>
        <w:tcPr>
          <w:tcW w:w="8721" w:type="dxa"/>
          <w:gridSpan w:val="2"/>
        </w:tcPr>
        <w:p w:rsidR="007D45E3" w:rsidP="007C2453" w:rsidRDefault="004B6E09">
          <w:pPr>
            <w:rPr>
              <w:b/>
              <w:bCs/>
              <w:noProof w:val="0"/>
              <w:sz w:val="26"/>
              <w:szCs w:val="26"/>
              <w:rtl/>
            </w:rPr>
          </w:pPr>
          <w:sdt>
            <w:sdtPr>
              <w:rPr>
                <w:rtl/>
              </w:rPr>
              <w:alias w:val="1170"/>
              <w:tag w:val="1170"/>
              <w:id w:val="1066377040"/>
              <w:text w:multiLine="1"/>
            </w:sdtPr>
            <w:sdtEndPr/>
            <w:sdtContent>
              <w:r w:rsidR="00424313">
                <w:rPr>
                  <w:b/>
                  <w:bCs/>
                  <w:noProof w:val="0"/>
                  <w:sz w:val="26"/>
                  <w:szCs w:val="26"/>
                  <w:rtl/>
                </w:rPr>
                <w:t>ת"א</w:t>
              </w:r>
            </w:sdtContent>
          </w:sdt>
          <w:r w:rsidR="00005C8B">
            <w:rPr>
              <w:b/>
              <w:bCs/>
              <w:noProof w:val="0"/>
              <w:sz w:val="26"/>
              <w:szCs w:val="26"/>
              <w:rtl/>
            </w:rPr>
            <w:t xml:space="preserve"> </w:t>
          </w:r>
          <w:sdt>
            <w:sdtPr>
              <w:rPr>
                <w:rtl/>
              </w:rPr>
              <w:alias w:val="1171"/>
              <w:tag w:val="1171"/>
              <w:id w:val="257034231"/>
              <w:text w:multiLine="1"/>
            </w:sdtPr>
            <w:sdtEndPr/>
            <w:sdtContent>
              <w:r w:rsidR="00424313">
                <w:rPr>
                  <w:b/>
                  <w:bCs/>
                  <w:noProof w:val="0"/>
                  <w:sz w:val="26"/>
                  <w:szCs w:val="26"/>
                  <w:rtl/>
                </w:rPr>
                <w:t>75816-05-23</w:t>
              </w:r>
            </w:sdtContent>
          </w:sdt>
          <w:r w:rsidR="00005C8B">
            <w:rPr>
              <w:b/>
              <w:bCs/>
              <w:noProof w:val="0"/>
              <w:sz w:val="26"/>
              <w:szCs w:val="26"/>
              <w:rtl/>
            </w:rPr>
            <w:t xml:space="preserve"> </w:t>
          </w:r>
          <w:sdt>
            <w:sdtPr>
              <w:rPr>
                <w:b/>
                <w:bCs/>
                <w:noProof w:val="0"/>
                <w:sz w:val="26"/>
                <w:szCs w:val="26"/>
                <w:rtl/>
              </w:rPr>
              <w:alias w:val="3154"/>
              <w:tag w:val="3154"/>
              <w:id w:val="-1285889662"/>
              <w:placeholder>
                <w:docPart w:val="F5EF4663D5094D57BB3FEC6B89CF5C8E"/>
              </w:placeholder>
              <w:text w:multiLine="1"/>
            </w:sdtPr>
            <w:sdtEndPr/>
            <w:sdtContent>
              <w:r w:rsidR="00424313">
                <w:rPr>
                  <w:b/>
                  <w:bCs/>
                  <w:noProof w:val="0"/>
                  <w:sz w:val="26"/>
                  <w:szCs w:val="26"/>
                  <w:rtl/>
                </w:rPr>
                <w:t>שוגר ואח' נ' כלל חברה לביטוח בע"מ</w:t>
              </w:r>
            </w:sdtContent>
          </w:sdt>
          <w:r w:rsidR="007C2453">
            <w:rPr>
              <w:b/>
              <w:bCs/>
              <w:noProof w:val="0"/>
              <w:sz w:val="26"/>
              <w:szCs w:val="26"/>
              <w:rtl/>
            </w:rPr>
            <w:t xml:space="preserve"> </w:t>
          </w:r>
        </w:p>
        <w:p w:rsidRPr="007B7765" w:rsidR="007D45E3" w:rsidP="007D45E3" w:rsidRDefault="007D45E3">
          <w:pPr>
            <w:rPr>
              <w:b/>
              <w:bCs/>
              <w:noProof w:val="0"/>
              <w:sz w:val="2"/>
              <w:szCs w:val="2"/>
              <w:rtl/>
            </w:rPr>
          </w:pPr>
        </w:p>
        <w:p w:rsidR="007D45E3" w:rsidP="007D45E3" w:rsidRDefault="007D45E3">
          <w:pPr>
            <w:rPr>
              <w:sz w:val="20"/>
              <w:szCs w:val="20"/>
              <w:rtl/>
            </w:rPr>
          </w:pPr>
          <w:r>
            <w:rPr>
              <w:rFonts w:hint="cs"/>
              <w:rtl/>
            </w:rPr>
            <w:t xml:space="preserve">                           </w:t>
          </w:r>
          <w:r>
            <w:rPr>
              <w:rFonts w:hint="cs"/>
              <w:sz w:val="20"/>
              <w:szCs w:val="20"/>
              <w:rtl/>
            </w:rPr>
            <w:t xml:space="preserve">                                       </w:t>
          </w:r>
        </w:p>
        <w:p w:rsidRPr="00E1068A" w:rsidR="008D10B2" w:rsidP="007D45E3" w:rsidRDefault="008D10B2">
          <w:pPr>
            <w:rPr>
              <w:sz w:val="20"/>
              <w:szCs w:val="20"/>
              <w:rtl/>
            </w:rPr>
          </w:pPr>
          <w:r w:rsidRPr="00E1068A">
            <w:rPr>
              <w:rFonts w:hint="cs"/>
              <w:sz w:val="20"/>
              <w:szCs w:val="20"/>
              <w:rtl/>
            </w:rPr>
            <w:t xml:space="preserve">תיק חיצוני: </w:t>
          </w:r>
          <w:sdt>
            <w:sdtPr>
              <w:rPr>
                <w:rFonts w:hint="cs"/>
                <w:sz w:val="20"/>
                <w:szCs w:val="20"/>
                <w:rtl/>
              </w:rPr>
              <w:alias w:val="1198"/>
              <w:tag w:val="1198"/>
              <w:id w:val="-1755966748"/>
              <w:lock w:val="contentLocked"/>
              <w:placeholder>
                <w:docPart w:val="D290653DA13E4E738B7E725F79D73329"/>
              </w:placeholder>
              <w:text w:multiLine="1"/>
            </w:sdtPr>
            <w:sdtEndPr/>
            <w:sdtContent/>
          </w:sdt>
          <w:r w:rsidRPr="00E1068A" w:rsidR="007D45E3">
            <w:rPr>
              <w:rFonts w:hint="cs"/>
              <w:sz w:val="20"/>
              <w:szCs w:val="20"/>
              <w:rtl/>
            </w:rPr>
            <w:t xml:space="preserve"> </w:t>
          </w:r>
          <w:r w:rsidRPr="00E1068A" w:rsidR="007D45E3">
            <w:rPr>
              <w:sz w:val="20"/>
              <w:szCs w:val="20"/>
              <w:rtl/>
            </w:rPr>
            <w:t xml:space="preserve"> </w:t>
          </w:r>
          <w:r w:rsidR="001173C6">
            <w:rPr>
              <w:sz w:val="20"/>
              <w:szCs w:val="20"/>
              <w:rtl/>
            </w:rPr>
            <w:t xml:space="preserve"> </w:t>
          </w:r>
        </w:p>
      </w:tc>
    </w:tr>
  </w:tbl>
  <w:p w:rsidR="00694556" w:rsidRDefault="00005C8B">
    <w:pPr>
      <w:pStyle w:val="a3"/>
      <w:rPr>
        <w:noProof w:val="0"/>
        <w:rtl/>
      </w:rPr>
    </w:pPr>
    <w:r>
      <w:rPr>
        <w:noProof w:val="0"/>
        <w:rtl/>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64D0" w:rsidRDefault="007564D0">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4E4F2B"/>
    <w:multiLevelType w:val="hybridMultilevel"/>
    <w:tmpl w:val="D638A936"/>
    <w:lvl w:ilvl="0" w:tplc="04090013">
      <w:start w:val="1"/>
      <w:numFmt w:val="hebrew1"/>
      <w:lvlText w:val="%1."/>
      <w:lvlJc w:val="center"/>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 w15:restartNumberingAfterBreak="0">
    <w:nsid w:val="2A0C3DBC"/>
    <w:multiLevelType w:val="hybridMultilevel"/>
    <w:tmpl w:val="D130A6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
  </w:num>
  <w:num w:numId="2">
    <w:abstractNumId w:val="1"/>
  </w:num>
  <w:num w:numId="3">
    <w:abstractNumId w:val="0"/>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characterSpacingControl w:val="doNotCompress"/>
  <w:hdrShapeDefaults>
    <o:shapedefaults v:ext="edit" spidmax="216066"/>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4556"/>
    <w:rsid w:val="00000062"/>
    <w:rsid w:val="00000B36"/>
    <w:rsid w:val="0000226B"/>
    <w:rsid w:val="00005C8B"/>
    <w:rsid w:val="00006897"/>
    <w:rsid w:val="00025746"/>
    <w:rsid w:val="000512CE"/>
    <w:rsid w:val="000529D2"/>
    <w:rsid w:val="000564AB"/>
    <w:rsid w:val="00064FBD"/>
    <w:rsid w:val="00082AB2"/>
    <w:rsid w:val="000878D5"/>
    <w:rsid w:val="000906FE"/>
    <w:rsid w:val="00096AF7"/>
    <w:rsid w:val="000B344B"/>
    <w:rsid w:val="000C3B0F"/>
    <w:rsid w:val="000C3B60"/>
    <w:rsid w:val="000C73FC"/>
    <w:rsid w:val="000E0DD2"/>
    <w:rsid w:val="000E3AF1"/>
    <w:rsid w:val="000F0BC8"/>
    <w:rsid w:val="000F0CE1"/>
    <w:rsid w:val="000F0DD6"/>
    <w:rsid w:val="00107E6D"/>
    <w:rsid w:val="0011194C"/>
    <w:rsid w:val="0011424C"/>
    <w:rsid w:val="001173C6"/>
    <w:rsid w:val="00122A9F"/>
    <w:rsid w:val="001329E1"/>
    <w:rsid w:val="001367BC"/>
    <w:rsid w:val="00144D2A"/>
    <w:rsid w:val="0014653E"/>
    <w:rsid w:val="00180519"/>
    <w:rsid w:val="00191C82"/>
    <w:rsid w:val="001C4003"/>
    <w:rsid w:val="001D4DBF"/>
    <w:rsid w:val="001E75CA"/>
    <w:rsid w:val="002265FF"/>
    <w:rsid w:val="00271B56"/>
    <w:rsid w:val="00272E32"/>
    <w:rsid w:val="002B206A"/>
    <w:rsid w:val="002C344E"/>
    <w:rsid w:val="002E75E9"/>
    <w:rsid w:val="002F0B1E"/>
    <w:rsid w:val="00307A6A"/>
    <w:rsid w:val="00307C40"/>
    <w:rsid w:val="00310A08"/>
    <w:rsid w:val="00320433"/>
    <w:rsid w:val="003230C7"/>
    <w:rsid w:val="00327E50"/>
    <w:rsid w:val="0033597A"/>
    <w:rsid w:val="00343D89"/>
    <w:rsid w:val="00354821"/>
    <w:rsid w:val="00362612"/>
    <w:rsid w:val="0036743F"/>
    <w:rsid w:val="003715DD"/>
    <w:rsid w:val="003823E0"/>
    <w:rsid w:val="00385388"/>
    <w:rsid w:val="003A4521"/>
    <w:rsid w:val="003D1C8C"/>
    <w:rsid w:val="003E38C7"/>
    <w:rsid w:val="0040096C"/>
    <w:rsid w:val="00414F1F"/>
    <w:rsid w:val="004209D7"/>
    <w:rsid w:val="00422BEE"/>
    <w:rsid w:val="00424313"/>
    <w:rsid w:val="0043125D"/>
    <w:rsid w:val="0043502B"/>
    <w:rsid w:val="004443AC"/>
    <w:rsid w:val="00444B02"/>
    <w:rsid w:val="00451E28"/>
    <w:rsid w:val="00462C62"/>
    <w:rsid w:val="00465D36"/>
    <w:rsid w:val="004B6E09"/>
    <w:rsid w:val="004C17EE"/>
    <w:rsid w:val="004C4BDF"/>
    <w:rsid w:val="004D1187"/>
    <w:rsid w:val="004D3AA0"/>
    <w:rsid w:val="004E1987"/>
    <w:rsid w:val="004E2E15"/>
    <w:rsid w:val="004E6E3C"/>
    <w:rsid w:val="004F4559"/>
    <w:rsid w:val="00520898"/>
    <w:rsid w:val="00523621"/>
    <w:rsid w:val="00524986"/>
    <w:rsid w:val="005268F6"/>
    <w:rsid w:val="00534284"/>
    <w:rsid w:val="0054140F"/>
    <w:rsid w:val="00547DB7"/>
    <w:rsid w:val="005540E5"/>
    <w:rsid w:val="00556A22"/>
    <w:rsid w:val="00557717"/>
    <w:rsid w:val="00576A86"/>
    <w:rsid w:val="00586E54"/>
    <w:rsid w:val="005F4F09"/>
    <w:rsid w:val="00603F73"/>
    <w:rsid w:val="0061431B"/>
    <w:rsid w:val="00617F52"/>
    <w:rsid w:val="00622BAA"/>
    <w:rsid w:val="006306CF"/>
    <w:rsid w:val="00644E9A"/>
    <w:rsid w:val="006670DC"/>
    <w:rsid w:val="00671BD5"/>
    <w:rsid w:val="006805C1"/>
    <w:rsid w:val="00686C21"/>
    <w:rsid w:val="006931C1"/>
    <w:rsid w:val="00694556"/>
    <w:rsid w:val="006A25F8"/>
    <w:rsid w:val="006C30C5"/>
    <w:rsid w:val="006D1135"/>
    <w:rsid w:val="006D3B31"/>
    <w:rsid w:val="006E0D96"/>
    <w:rsid w:val="006E1A53"/>
    <w:rsid w:val="006F56E6"/>
    <w:rsid w:val="00704EDA"/>
    <w:rsid w:val="00721122"/>
    <w:rsid w:val="00734689"/>
    <w:rsid w:val="007351F7"/>
    <w:rsid w:val="00753019"/>
    <w:rsid w:val="00754801"/>
    <w:rsid w:val="007564D0"/>
    <w:rsid w:val="00761441"/>
    <w:rsid w:val="00795365"/>
    <w:rsid w:val="007A351D"/>
    <w:rsid w:val="007B7765"/>
    <w:rsid w:val="007C2453"/>
    <w:rsid w:val="007C3AD2"/>
    <w:rsid w:val="007C5BDD"/>
    <w:rsid w:val="007D45E3"/>
    <w:rsid w:val="007E6115"/>
    <w:rsid w:val="007F4609"/>
    <w:rsid w:val="00805EFF"/>
    <w:rsid w:val="00814468"/>
    <w:rsid w:val="008176A1"/>
    <w:rsid w:val="00820005"/>
    <w:rsid w:val="00844318"/>
    <w:rsid w:val="00860102"/>
    <w:rsid w:val="00863F5D"/>
    <w:rsid w:val="00870890"/>
    <w:rsid w:val="00873602"/>
    <w:rsid w:val="00875D12"/>
    <w:rsid w:val="00876170"/>
    <w:rsid w:val="0088479D"/>
    <w:rsid w:val="00891F42"/>
    <w:rsid w:val="00896889"/>
    <w:rsid w:val="008A17D0"/>
    <w:rsid w:val="008A6E97"/>
    <w:rsid w:val="008C5714"/>
    <w:rsid w:val="008D10B2"/>
    <w:rsid w:val="00903896"/>
    <w:rsid w:val="00906F3D"/>
    <w:rsid w:val="0094424E"/>
    <w:rsid w:val="00954CC2"/>
    <w:rsid w:val="00955642"/>
    <w:rsid w:val="009622DF"/>
    <w:rsid w:val="0096493F"/>
    <w:rsid w:val="00967DFF"/>
    <w:rsid w:val="00994341"/>
    <w:rsid w:val="009B484A"/>
    <w:rsid w:val="009B4F72"/>
    <w:rsid w:val="009D1A48"/>
    <w:rsid w:val="009E1CE7"/>
    <w:rsid w:val="009E461A"/>
    <w:rsid w:val="009E4EA5"/>
    <w:rsid w:val="009E72D7"/>
    <w:rsid w:val="009F164B"/>
    <w:rsid w:val="009F323C"/>
    <w:rsid w:val="009F6A47"/>
    <w:rsid w:val="00A07C6E"/>
    <w:rsid w:val="00A3266B"/>
    <w:rsid w:val="00A3392B"/>
    <w:rsid w:val="00A41575"/>
    <w:rsid w:val="00A46717"/>
    <w:rsid w:val="00A85E34"/>
    <w:rsid w:val="00A9144F"/>
    <w:rsid w:val="00A94B64"/>
    <w:rsid w:val="00AA3229"/>
    <w:rsid w:val="00AA7596"/>
    <w:rsid w:val="00AB3AE3"/>
    <w:rsid w:val="00AB5E52"/>
    <w:rsid w:val="00AC2344"/>
    <w:rsid w:val="00AC3B02"/>
    <w:rsid w:val="00AC3B7B"/>
    <w:rsid w:val="00AC5209"/>
    <w:rsid w:val="00AD0230"/>
    <w:rsid w:val="00AD2762"/>
    <w:rsid w:val="00AD4288"/>
    <w:rsid w:val="00AE0E34"/>
    <w:rsid w:val="00AE729E"/>
    <w:rsid w:val="00AE7752"/>
    <w:rsid w:val="00AF5BF9"/>
    <w:rsid w:val="00AF7FDA"/>
    <w:rsid w:val="00B3674F"/>
    <w:rsid w:val="00B5356E"/>
    <w:rsid w:val="00B75E9E"/>
    <w:rsid w:val="00B809AD"/>
    <w:rsid w:val="00B80CBD"/>
    <w:rsid w:val="00B859C5"/>
    <w:rsid w:val="00B86096"/>
    <w:rsid w:val="00B964D9"/>
    <w:rsid w:val="00BA0A7C"/>
    <w:rsid w:val="00BA517C"/>
    <w:rsid w:val="00BB3D05"/>
    <w:rsid w:val="00BB53D3"/>
    <w:rsid w:val="00BB73BE"/>
    <w:rsid w:val="00BC2D89"/>
    <w:rsid w:val="00BD6531"/>
    <w:rsid w:val="00BE05B2"/>
    <w:rsid w:val="00BF1908"/>
    <w:rsid w:val="00C22D93"/>
    <w:rsid w:val="00C23458"/>
    <w:rsid w:val="00C23AC9"/>
    <w:rsid w:val="00C2641F"/>
    <w:rsid w:val="00C31120"/>
    <w:rsid w:val="00C34482"/>
    <w:rsid w:val="00C43648"/>
    <w:rsid w:val="00C50A9F"/>
    <w:rsid w:val="00C60858"/>
    <w:rsid w:val="00C642FA"/>
    <w:rsid w:val="00C770E3"/>
    <w:rsid w:val="00CC7622"/>
    <w:rsid w:val="00CD608F"/>
    <w:rsid w:val="00CF6BB7"/>
    <w:rsid w:val="00D04AA4"/>
    <w:rsid w:val="00D27982"/>
    <w:rsid w:val="00D33B86"/>
    <w:rsid w:val="00D44968"/>
    <w:rsid w:val="00D53924"/>
    <w:rsid w:val="00D55D0C"/>
    <w:rsid w:val="00D96D8C"/>
    <w:rsid w:val="00DA2495"/>
    <w:rsid w:val="00DA6649"/>
    <w:rsid w:val="00DC1259"/>
    <w:rsid w:val="00DC1BD2"/>
    <w:rsid w:val="00DC2571"/>
    <w:rsid w:val="00DC487C"/>
    <w:rsid w:val="00DD05A8"/>
    <w:rsid w:val="00DD4335"/>
    <w:rsid w:val="00DE1E7D"/>
    <w:rsid w:val="00DE6BF6"/>
    <w:rsid w:val="00E00709"/>
    <w:rsid w:val="00E1068A"/>
    <w:rsid w:val="00E25884"/>
    <w:rsid w:val="00E25B55"/>
    <w:rsid w:val="00E31C2B"/>
    <w:rsid w:val="00E5426A"/>
    <w:rsid w:val="00E54642"/>
    <w:rsid w:val="00E80CBE"/>
    <w:rsid w:val="00E9269D"/>
    <w:rsid w:val="00E962E3"/>
    <w:rsid w:val="00EA6D67"/>
    <w:rsid w:val="00EB6C79"/>
    <w:rsid w:val="00EC37E9"/>
    <w:rsid w:val="00EF4189"/>
    <w:rsid w:val="00F038D8"/>
    <w:rsid w:val="00F044DA"/>
    <w:rsid w:val="00F06995"/>
    <w:rsid w:val="00F12D66"/>
    <w:rsid w:val="00F13623"/>
    <w:rsid w:val="00F44D1D"/>
    <w:rsid w:val="00F84B6D"/>
    <w:rsid w:val="00F957E8"/>
    <w:rsid w:val="00FA311A"/>
    <w:rsid w:val="00FA5FDA"/>
    <w:rsid w:val="00FB5DCF"/>
    <w:rsid w:val="00FB6AB3"/>
    <w:rsid w:val="00FD1419"/>
    <w:rsid w:val="00FD79E4"/>
    <w:rsid w:val="00FE2894"/>
    <w:rsid w:val="00FF6C6D"/>
  </w:rsids>
  <m:mathPr>
    <m:mathFont m:val="Cambria Math"/>
    <m:brkBin m:val="before"/>
    <m:brkBinSub m:val="--"/>
    <m:smallFrac m:val="0"/>
    <m:dispDef/>
    <m:lMargin m:val="0"/>
    <m:rMargin m:val="0"/>
    <m:defJc m:val="centerGroup"/>
    <m:wrapIndent m:val="1440"/>
    <m:intLim m:val="subSup"/>
    <m:naryLim m:val="undOvr"/>
  </m:mathPr>
  <w:attachedSchema w:val="http://schemas.microsoft.com/InformationBridge/2004"/>
  <w:attachedSchema w:val="NGCS.MergeFields.Schema"/>
  <w:attachedSchema w:val="urn:schemas-microsoft-com:office:smarttags"/>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16066"/>
    <o:shapelayout v:ext="edit">
      <o:idmap v:ext="edit" data="1"/>
    </o:shapelayout>
  </w:shapeDefaults>
  <w:decimalSymbol w:val="."/>
  <w:listSeparator w:val=","/>
  <w14:docId w14:val="58BC8D3B"/>
  <w15:docId w15:val="{C68256EE-47AD-44DB-8A05-998AFD0ED2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64423"/>
    <w:pPr>
      <w:bidi/>
    </w:pPr>
    <w:rPr>
      <w:rFonts w:cs="David"/>
      <w:noProof/>
      <w:sz w:val="24"/>
      <w:szCs w:val="24"/>
    </w:rPr>
  </w:style>
  <w:style w:type="paragraph" w:styleId="4">
    <w:name w:val="heading 4"/>
    <w:basedOn w:val="a"/>
    <w:next w:val="a"/>
    <w:qFormat/>
    <w:rsid w:val="00C64423"/>
    <w:pPr>
      <w:keepNext/>
      <w:ind w:left="5760" w:firstLine="720"/>
      <w:outlineLvl w:val="3"/>
    </w:pPr>
    <w:rPr>
      <w:rFonts w:cs="Narkisim"/>
      <w:b/>
      <w:bCs/>
      <w14:shadow w14:blurRad="50800" w14:dist="38100" w14:dir="2700000" w14:sx="100000" w14:sy="100000" w14:kx="0" w14:ky="0" w14:algn="tl">
        <w14:srgbClr w14:val="000000">
          <w14:alpha w14:val="60000"/>
        </w14:srgbClr>
      </w14:shadow>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C64423"/>
    <w:pPr>
      <w:tabs>
        <w:tab w:val="center" w:pos="4153"/>
        <w:tab w:val="right" w:pos="8306"/>
      </w:tabs>
    </w:pPr>
  </w:style>
  <w:style w:type="paragraph" w:styleId="a4">
    <w:name w:val="footer"/>
    <w:basedOn w:val="a"/>
    <w:rsid w:val="00C64423"/>
    <w:pPr>
      <w:tabs>
        <w:tab w:val="center" w:pos="4153"/>
        <w:tab w:val="right" w:pos="8306"/>
      </w:tabs>
    </w:pPr>
  </w:style>
  <w:style w:type="paragraph" w:customStyle="1" w:styleId="a5">
    <w:name w:val="סעיפים"/>
    <w:basedOn w:val="a"/>
    <w:rsid w:val="00C64423"/>
    <w:pPr>
      <w:tabs>
        <w:tab w:val="left" w:pos="567"/>
        <w:tab w:val="left" w:pos="1134"/>
        <w:tab w:val="left" w:pos="1701"/>
        <w:tab w:val="left" w:pos="2268"/>
        <w:tab w:val="left" w:pos="2835"/>
        <w:tab w:val="left" w:pos="3402"/>
        <w:tab w:val="left" w:pos="3969"/>
      </w:tabs>
      <w:spacing w:line="360" w:lineRule="auto"/>
      <w:jc w:val="both"/>
    </w:pPr>
    <w:rPr>
      <w:noProof w:val="0"/>
    </w:rPr>
  </w:style>
  <w:style w:type="paragraph" w:styleId="a6">
    <w:name w:val="annotation text"/>
    <w:basedOn w:val="a"/>
    <w:semiHidden/>
    <w:rsid w:val="00C64423"/>
    <w:rPr>
      <w:rFonts w:cs="Times New Roman"/>
      <w:noProof w:val="0"/>
    </w:rPr>
  </w:style>
  <w:style w:type="character" w:styleId="a7">
    <w:name w:val="annotation reference"/>
    <w:basedOn w:val="a0"/>
    <w:semiHidden/>
    <w:rsid w:val="00C64423"/>
    <w:rPr>
      <w:sz w:val="16"/>
      <w:szCs w:val="16"/>
    </w:rPr>
  </w:style>
  <w:style w:type="paragraph" w:styleId="a8">
    <w:name w:val="Balloon Text"/>
    <w:basedOn w:val="a"/>
    <w:semiHidden/>
    <w:rsid w:val="00C64423"/>
    <w:rPr>
      <w:rFonts w:ascii="Tahoma" w:hAnsi="Tahoma" w:cs="Tahoma"/>
      <w:sz w:val="16"/>
      <w:szCs w:val="16"/>
    </w:rPr>
  </w:style>
  <w:style w:type="table" w:styleId="a9">
    <w:name w:val="Table Grid"/>
    <w:basedOn w:val="a1"/>
    <w:rsid w:val="00C64423"/>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line number"/>
    <w:basedOn w:val="a0"/>
    <w:rsid w:val="00C64423"/>
  </w:style>
  <w:style w:type="character" w:styleId="ab">
    <w:name w:val="page number"/>
    <w:basedOn w:val="a0"/>
    <w:rsid w:val="00C64423"/>
  </w:style>
  <w:style w:type="table" w:customStyle="1" w:styleId="1">
    <w:name w:val="טבלת רשת1"/>
    <w:basedOn w:val="a1"/>
    <w:next w:val="a9"/>
    <w:rsid w:val="001C4003"/>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Placeholder Text"/>
    <w:basedOn w:val="a0"/>
    <w:uiPriority w:val="99"/>
    <w:semiHidden/>
    <w:rsid w:val="003230C7"/>
    <w:rPr>
      <w:color w:val="808080"/>
    </w:rPr>
  </w:style>
  <w:style w:type="paragraph" w:styleId="ad">
    <w:name w:val="List Paragraph"/>
    <w:basedOn w:val="a"/>
    <w:uiPriority w:val="34"/>
    <w:qFormat/>
    <w:rsid w:val="007564D0"/>
    <w:pPr>
      <w:spacing w:after="160" w:line="256" w:lineRule="auto"/>
      <w:ind w:left="720"/>
      <w:contextualSpacing/>
    </w:pPr>
    <w:rPr>
      <w:rFonts w:asciiTheme="minorHAnsi" w:eastAsiaTheme="minorHAnsi" w:hAnsiTheme="minorHAnsi" w:cstheme="minorBidi"/>
      <w:noProof w:val="0"/>
      <w:kern w:val="2"/>
      <w:sz w:val="22"/>
      <w:szCs w:val="2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3199899">
      <w:bodyDiv w:val="1"/>
      <w:marLeft w:val="0"/>
      <w:marRight w:val="0"/>
      <w:marTop w:val="0"/>
      <w:marBottom w:val="0"/>
      <w:divBdr>
        <w:top w:val="none" w:sz="0" w:space="0" w:color="auto"/>
        <w:left w:val="none" w:sz="0" w:space="0" w:color="auto"/>
        <w:bottom w:val="none" w:sz="0" w:space="0" w:color="auto"/>
        <w:right w:val="none" w:sz="0" w:space="0" w:color="auto"/>
      </w:divBdr>
    </w:div>
    <w:div w:id="1173833990">
      <w:bodyDiv w:val="1"/>
      <w:marLeft w:val="0"/>
      <w:marRight w:val="0"/>
      <w:marTop w:val="0"/>
      <w:marBottom w:val="0"/>
      <w:divBdr>
        <w:top w:val="none" w:sz="0" w:space="0" w:color="auto"/>
        <w:left w:val="none" w:sz="0" w:space="0" w:color="auto"/>
        <w:bottom w:val="none" w:sz="0" w:space="0" w:color="auto"/>
        <w:right w:val="none" w:sz="0" w:space="0" w:color="auto"/>
      </w:divBdr>
    </w:div>
    <w:div w:id="1307122835">
      <w:bodyDiv w:val="1"/>
      <w:marLeft w:val="0"/>
      <w:marRight w:val="0"/>
      <w:marTop w:val="0"/>
      <w:marBottom w:val="0"/>
      <w:divBdr>
        <w:top w:val="none" w:sz="0" w:space="0" w:color="auto"/>
        <w:left w:val="none" w:sz="0" w:space="0" w:color="auto"/>
        <w:bottom w:val="none" w:sz="0" w:space="0" w:color="auto"/>
        <w:right w:val="none" w:sz="0" w:space="0" w:color="auto"/>
      </w:divBdr>
    </w:div>
    <w:div w:id="1350331634">
      <w:bodyDiv w:val="1"/>
      <w:marLeft w:val="0"/>
      <w:marRight w:val="0"/>
      <w:marTop w:val="0"/>
      <w:marBottom w:val="0"/>
      <w:divBdr>
        <w:top w:val="none" w:sz="0" w:space="0" w:color="auto"/>
        <w:left w:val="none" w:sz="0" w:space="0" w:color="auto"/>
        <w:bottom w:val="none" w:sz="0" w:space="0" w:color="auto"/>
        <w:right w:val="none" w:sz="0" w:space="0" w:color="auto"/>
      </w:divBdr>
    </w:div>
    <w:div w:id="1432820806">
      <w:bodyDiv w:val="1"/>
      <w:marLeft w:val="0"/>
      <w:marRight w:val="0"/>
      <w:marTop w:val="0"/>
      <w:marBottom w:val="0"/>
      <w:divBdr>
        <w:top w:val="none" w:sz="0" w:space="0" w:color="auto"/>
        <w:left w:val="none" w:sz="0" w:space="0" w:color="auto"/>
        <w:bottom w:val="none" w:sz="0" w:space="0" w:color="auto"/>
        <w:right w:val="none" w:sz="0" w:space="0" w:color="auto"/>
      </w:divBdr>
    </w:div>
    <w:div w:id="1696467333">
      <w:bodyDiv w:val="1"/>
      <w:marLeft w:val="0"/>
      <w:marRight w:val="0"/>
      <w:marTop w:val="0"/>
      <w:marBottom w:val="0"/>
      <w:divBdr>
        <w:top w:val="none" w:sz="0" w:space="0" w:color="auto"/>
        <w:left w:val="none" w:sz="0" w:space="0" w:color="auto"/>
        <w:bottom w:val="none" w:sz="0" w:space="0" w:color="auto"/>
        <w:right w:val="none" w:sz="0" w:space="0" w:color="auto"/>
      </w:divBdr>
    </w:div>
    <w:div w:id="1739401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theme" Target="theme/theme1.xml" Id="rId18"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glossaryDocument" Target="glossary/document.xml" Id="rId17" /><Relationship Type="http://schemas.openxmlformats.org/officeDocument/2006/relationships/fontTable" Target="fontTable.xml" Id="rId16"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 Type="http://schemas.openxmlformats.org/officeDocument/2006/relationships/image" Target="/media/image.jpg" Id="R1db0bdf1f3c84405"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460D38E05664FF79D4EFF282EF8EC99"/>
        <w:category>
          <w:name w:val="כללי"/>
          <w:gallery w:val="placeholder"/>
        </w:category>
        <w:types>
          <w:type w:val="bbPlcHdr"/>
        </w:types>
        <w:behaviors>
          <w:behavior w:val="content"/>
        </w:behaviors>
        <w:guid w:val="{FD09B0DC-A014-4BFE-8938-8AD9210BC601}"/>
      </w:docPartPr>
      <w:docPartBody>
        <w:p w:rsidR="00345C9D" w:rsidRDefault="006377AB" w:rsidP="006377AB">
          <w:pPr>
            <w:pStyle w:val="E460D38E05664FF79D4EFF282EF8EC9927"/>
          </w:pPr>
          <w:r>
            <w:rPr>
              <w:rFonts w:hint="cs"/>
              <w:rtl/>
            </w:rPr>
            <w:t xml:space="preserve">     </w:t>
          </w:r>
        </w:p>
      </w:docPartBody>
    </w:docPart>
    <w:docPart>
      <w:docPartPr>
        <w:name w:val="D290653DA13E4E738B7E725F79D73329"/>
        <w:category>
          <w:name w:val="כללי"/>
          <w:gallery w:val="placeholder"/>
        </w:category>
        <w:types>
          <w:type w:val="bbPlcHdr"/>
        </w:types>
        <w:behaviors>
          <w:behavior w:val="content"/>
        </w:behaviors>
        <w:guid w:val="{A03D6ABB-52CE-4E84-8467-25FC78F3B2B0}"/>
      </w:docPartPr>
      <w:docPartBody>
        <w:p w:rsidR="00E31BF6" w:rsidRDefault="006377AB" w:rsidP="006377AB">
          <w:pPr>
            <w:pStyle w:val="D290653DA13E4E738B7E725F79D7332920"/>
          </w:pPr>
          <w:r>
            <w:rPr>
              <w:rFonts w:hint="eastAsia"/>
              <w:sz w:val="20"/>
              <w:szCs w:val="20"/>
              <w:rtl/>
            </w:rPr>
            <w:t>מספר</w:t>
          </w:r>
          <w:r>
            <w:rPr>
              <w:sz w:val="20"/>
              <w:szCs w:val="20"/>
              <w:rtl/>
            </w:rPr>
            <w:t xml:space="preserve"> תיק חיצוני</w:t>
          </w:r>
        </w:p>
      </w:docPartBody>
    </w:docPart>
    <w:docPart>
      <w:docPartPr>
        <w:name w:val="F5EF4663D5094D57BB3FEC6B89CF5C8E"/>
        <w:category>
          <w:name w:val="כללי"/>
          <w:gallery w:val="placeholder"/>
        </w:category>
        <w:types>
          <w:type w:val="bbPlcHdr"/>
        </w:types>
        <w:behaviors>
          <w:behavior w:val="content"/>
        </w:behaviors>
        <w:guid w:val="{7E0A614E-80C5-44FD-87E0-2CF97AE84F43}"/>
      </w:docPartPr>
      <w:docPartBody>
        <w:p w:rsidR="00CE1DCB" w:rsidRDefault="006377AB" w:rsidP="006377AB">
          <w:pPr>
            <w:pStyle w:val="F5EF4663D5094D57BB3FEC6B89CF5C8E5"/>
          </w:pPr>
          <w:r>
            <w:rPr>
              <w:b/>
              <w:bCs/>
              <w:noProof w:val="0"/>
              <w:sz w:val="26"/>
              <w:szCs w:val="26"/>
              <w:rtl/>
            </w:rPr>
            <w:t>שם תיק ללא שמות חסויים</w:t>
          </w:r>
        </w:p>
      </w:docPartBody>
    </w:docPart>
    <w:docPart>
      <w:docPartPr>
        <w:name w:val="7D8E46D2581B4CD9ACC623ACA7D52F75"/>
        <w:category>
          <w:name w:val="כללי"/>
          <w:gallery w:val="placeholder"/>
        </w:category>
        <w:types>
          <w:type w:val="bbPlcHdr"/>
        </w:types>
        <w:behaviors>
          <w:behavior w:val="content"/>
        </w:behaviors>
        <w:guid w:val="{1296321F-BC41-4B5F-9896-EB0575AEB2E4}"/>
      </w:docPartPr>
      <w:docPartBody>
        <w:p w:rsidR="00CE1DCB" w:rsidRDefault="006377AB" w:rsidP="006377AB">
          <w:pPr>
            <w:pStyle w:val="7D8E46D2581B4CD9ACC623ACA7D52F755"/>
          </w:pPr>
          <w:r w:rsidRPr="007C2453">
            <w:rPr>
              <w:rFonts w:ascii="Arial" w:hAnsi="Arial" w:hint="eastAsia"/>
              <w:b/>
              <w:bCs/>
              <w:noProof w:val="0"/>
              <w:sz w:val="26"/>
              <w:szCs w:val="26"/>
              <w:rtl/>
            </w:rPr>
            <w:t>שם</w:t>
          </w:r>
          <w:r w:rsidRPr="007C2453">
            <w:rPr>
              <w:rFonts w:ascii="Arial" w:hAnsi="Arial"/>
              <w:b/>
              <w:bCs/>
              <w:noProof w:val="0"/>
              <w:sz w:val="26"/>
              <w:szCs w:val="26"/>
              <w:rtl/>
            </w:rPr>
            <w:t xml:space="preserve"> צד א' ללא שם של חסוי</w:t>
          </w:r>
        </w:p>
      </w:docPartBody>
    </w:docPart>
    <w:docPart>
      <w:docPartPr>
        <w:name w:val="C3B0FBA23B684176B12DDEEA2C39785F"/>
        <w:category>
          <w:name w:val="כללי"/>
          <w:gallery w:val="placeholder"/>
        </w:category>
        <w:types>
          <w:type w:val="bbPlcHdr"/>
        </w:types>
        <w:behaviors>
          <w:behavior w:val="content"/>
        </w:behaviors>
        <w:guid w:val="{B2AB7A4C-E167-4A48-8910-769B91690B71}"/>
      </w:docPartPr>
      <w:docPartBody>
        <w:p w:rsidR="00CE1DCB" w:rsidRDefault="006377AB" w:rsidP="006377AB">
          <w:pPr>
            <w:pStyle w:val="C3B0FBA23B684176B12DDEEA2C39785F5"/>
          </w:pPr>
          <w:r>
            <w:rPr>
              <w:rFonts w:ascii="Arial" w:hAnsi="Arial" w:hint="eastAsia"/>
              <w:b/>
              <w:bCs/>
              <w:noProof w:val="0"/>
              <w:sz w:val="26"/>
              <w:szCs w:val="26"/>
              <w:rtl/>
            </w:rPr>
            <w:t>שם</w:t>
          </w:r>
          <w:r>
            <w:rPr>
              <w:rFonts w:ascii="Arial" w:hAnsi="Arial"/>
              <w:b/>
              <w:bCs/>
              <w:noProof w:val="0"/>
              <w:sz w:val="26"/>
              <w:szCs w:val="26"/>
              <w:rtl/>
            </w:rPr>
            <w:t xml:space="preserve"> צד ב' ללא שם של חסוי</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Narkisim">
    <w:panose1 w:val="020E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78CA"/>
    <w:rsid w:val="000177CC"/>
    <w:rsid w:val="000A4ACE"/>
    <w:rsid w:val="001D696D"/>
    <w:rsid w:val="002D02C4"/>
    <w:rsid w:val="00345C9D"/>
    <w:rsid w:val="0048651F"/>
    <w:rsid w:val="005157ED"/>
    <w:rsid w:val="005171E8"/>
    <w:rsid w:val="00556D67"/>
    <w:rsid w:val="006377AB"/>
    <w:rsid w:val="00793995"/>
    <w:rsid w:val="007C6F98"/>
    <w:rsid w:val="007E254A"/>
    <w:rsid w:val="00817811"/>
    <w:rsid w:val="008B4366"/>
    <w:rsid w:val="009133C7"/>
    <w:rsid w:val="009178E4"/>
    <w:rsid w:val="00961B27"/>
    <w:rsid w:val="009A4BEE"/>
    <w:rsid w:val="00A51CA1"/>
    <w:rsid w:val="00AA7CE3"/>
    <w:rsid w:val="00AD53D7"/>
    <w:rsid w:val="00B50DB2"/>
    <w:rsid w:val="00B91FA3"/>
    <w:rsid w:val="00BE6557"/>
    <w:rsid w:val="00C96C06"/>
    <w:rsid w:val="00CE1DCB"/>
    <w:rsid w:val="00D24521"/>
    <w:rsid w:val="00E31BF6"/>
    <w:rsid w:val="00E81DB1"/>
    <w:rsid w:val="00F00DF8"/>
    <w:rsid w:val="00F04DC1"/>
    <w:rsid w:val="00F678CA"/>
    <w:rsid w:val="00FD771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6377AB"/>
    <w:rPr>
      <w:color w:val="808080"/>
    </w:rPr>
  </w:style>
  <w:style w:type="paragraph" w:customStyle="1" w:styleId="3266F4EFF61346678E872C8DE3DE67FF">
    <w:name w:val="3266F4EFF61346678E872C8DE3DE67FF"/>
    <w:rsid w:val="00E81DB1"/>
    <w:pPr>
      <w:tabs>
        <w:tab w:val="center" w:pos="4153"/>
        <w:tab w:val="right" w:pos="8306"/>
      </w:tabs>
      <w:bidi/>
      <w:spacing w:after="0" w:line="240" w:lineRule="auto"/>
    </w:pPr>
    <w:rPr>
      <w:rFonts w:ascii="Times New Roman" w:eastAsia="Times New Roman" w:hAnsi="Times New Roman" w:cs="David"/>
      <w:noProof/>
      <w:sz w:val="24"/>
      <w:szCs w:val="24"/>
    </w:rPr>
  </w:style>
  <w:style w:type="paragraph" w:customStyle="1" w:styleId="79C68C3B2E1240EF81164AD0EB5BB65A">
    <w:name w:val="79C68C3B2E1240EF81164AD0EB5BB65A"/>
    <w:rsid w:val="009133C7"/>
    <w:pPr>
      <w:bidi/>
      <w:spacing w:after="0" w:line="240" w:lineRule="auto"/>
    </w:pPr>
    <w:rPr>
      <w:rFonts w:ascii="Times New Roman" w:eastAsia="Times New Roman" w:hAnsi="Times New Roman" w:cs="David"/>
      <w:noProof/>
      <w:sz w:val="24"/>
      <w:szCs w:val="24"/>
    </w:rPr>
  </w:style>
  <w:style w:type="paragraph" w:customStyle="1" w:styleId="6DDB045A1ED4458FB4FCDE8BAC3E62FB">
    <w:name w:val="6DDB045A1ED4458FB4FCDE8BAC3E62FB"/>
    <w:rsid w:val="0048651F"/>
    <w:pPr>
      <w:bidi/>
    </w:pPr>
  </w:style>
  <w:style w:type="paragraph" w:customStyle="1" w:styleId="15866E191BA44679A2A492AE971636DF">
    <w:name w:val="15866E191BA44679A2A492AE971636DF"/>
    <w:rsid w:val="0048651F"/>
    <w:pPr>
      <w:bidi/>
    </w:pPr>
  </w:style>
  <w:style w:type="paragraph" w:customStyle="1" w:styleId="C79BB8F1E1E9479C8BA98642BD7F886D">
    <w:name w:val="C79BB8F1E1E9479C8BA98642BD7F886D"/>
    <w:rsid w:val="002D02C4"/>
    <w:pPr>
      <w:bidi/>
      <w:spacing w:after="0" w:line="240" w:lineRule="auto"/>
    </w:pPr>
    <w:rPr>
      <w:rFonts w:ascii="Times New Roman" w:eastAsia="Times New Roman" w:hAnsi="Times New Roman" w:cs="David"/>
      <w:noProof/>
      <w:sz w:val="24"/>
      <w:szCs w:val="24"/>
    </w:rPr>
  </w:style>
  <w:style w:type="paragraph" w:customStyle="1" w:styleId="40BA799C25574A3E968931CFC6B1C9EB">
    <w:name w:val="40BA799C25574A3E968931CFC6B1C9EB"/>
    <w:rsid w:val="00556D67"/>
    <w:pPr>
      <w:bidi/>
      <w:spacing w:after="0" w:line="240" w:lineRule="auto"/>
    </w:pPr>
    <w:rPr>
      <w:rFonts w:ascii="Times New Roman" w:eastAsia="Times New Roman" w:hAnsi="Times New Roman" w:cs="David"/>
      <w:noProof/>
      <w:sz w:val="24"/>
      <w:szCs w:val="24"/>
    </w:rPr>
  </w:style>
  <w:style w:type="paragraph" w:customStyle="1" w:styleId="4E3A846B310946918D99CC7A6B690AAD">
    <w:name w:val="4E3A846B310946918D99CC7A6B690AAD"/>
    <w:rsid w:val="00793995"/>
    <w:pPr>
      <w:bidi/>
      <w:spacing w:after="0" w:line="240" w:lineRule="auto"/>
    </w:pPr>
    <w:rPr>
      <w:rFonts w:ascii="Times New Roman" w:eastAsia="Times New Roman" w:hAnsi="Times New Roman" w:cs="David"/>
      <w:noProof/>
      <w:sz w:val="24"/>
      <w:szCs w:val="24"/>
    </w:rPr>
  </w:style>
  <w:style w:type="paragraph" w:customStyle="1" w:styleId="C72888B05FB64576995A93B63D01A109">
    <w:name w:val="C72888B05FB64576995A93B63D01A109"/>
    <w:rsid w:val="008B4366"/>
    <w:pPr>
      <w:bidi/>
      <w:spacing w:after="0" w:line="240" w:lineRule="auto"/>
    </w:pPr>
    <w:rPr>
      <w:rFonts w:ascii="Times New Roman" w:eastAsia="Times New Roman" w:hAnsi="Times New Roman" w:cs="David"/>
      <w:noProof/>
      <w:sz w:val="24"/>
      <w:szCs w:val="24"/>
    </w:rPr>
  </w:style>
  <w:style w:type="paragraph" w:customStyle="1" w:styleId="EA8A7ADAA12F49C8AFDBD52997853A8A">
    <w:name w:val="EA8A7ADAA12F49C8AFDBD52997853A8A"/>
    <w:rsid w:val="00C96C06"/>
    <w:pPr>
      <w:bidi/>
      <w:spacing w:after="0" w:line="240" w:lineRule="auto"/>
    </w:pPr>
    <w:rPr>
      <w:rFonts w:ascii="Times New Roman" w:eastAsia="Times New Roman" w:hAnsi="Times New Roman" w:cs="David"/>
      <w:noProof/>
      <w:sz w:val="24"/>
      <w:szCs w:val="24"/>
    </w:rPr>
  </w:style>
  <w:style w:type="paragraph" w:customStyle="1" w:styleId="07E63041087440578503CBB90E7CFB38">
    <w:name w:val="07E63041087440578503CBB90E7CFB38"/>
    <w:rsid w:val="00B91FA3"/>
    <w:pPr>
      <w:bidi/>
      <w:spacing w:after="0" w:line="240" w:lineRule="auto"/>
    </w:pPr>
    <w:rPr>
      <w:rFonts w:ascii="Times New Roman" w:eastAsia="Times New Roman" w:hAnsi="Times New Roman" w:cs="David"/>
      <w:noProof/>
      <w:sz w:val="24"/>
      <w:szCs w:val="24"/>
    </w:rPr>
  </w:style>
  <w:style w:type="paragraph" w:customStyle="1" w:styleId="B7F77638D590467CBF4FB02B62D16BA8">
    <w:name w:val="B7F77638D590467CBF4FB02B62D16BA8"/>
    <w:rsid w:val="007C6F98"/>
    <w:pPr>
      <w:bidi/>
      <w:spacing w:after="0" w:line="240" w:lineRule="auto"/>
    </w:pPr>
    <w:rPr>
      <w:rFonts w:ascii="Times New Roman" w:eastAsia="Times New Roman" w:hAnsi="Times New Roman" w:cs="David"/>
      <w:noProof/>
      <w:sz w:val="24"/>
      <w:szCs w:val="24"/>
    </w:rPr>
  </w:style>
  <w:style w:type="paragraph" w:customStyle="1" w:styleId="E460D38E05664FF79D4EFF282EF8EC99">
    <w:name w:val="E460D38E05664FF79D4EFF282EF8EC99"/>
    <w:rsid w:val="00961B27"/>
    <w:pPr>
      <w:bidi/>
      <w:spacing w:after="0" w:line="240" w:lineRule="auto"/>
    </w:pPr>
    <w:rPr>
      <w:rFonts w:ascii="Times New Roman" w:eastAsia="Times New Roman" w:hAnsi="Times New Roman" w:cs="David"/>
      <w:noProof/>
      <w:sz w:val="24"/>
      <w:szCs w:val="24"/>
    </w:rPr>
  </w:style>
  <w:style w:type="paragraph" w:customStyle="1" w:styleId="E460D38E05664FF79D4EFF282EF8EC991">
    <w:name w:val="E460D38E05664FF79D4EFF282EF8EC991"/>
    <w:rsid w:val="00961B27"/>
    <w:pPr>
      <w:bidi/>
      <w:spacing w:after="0" w:line="240" w:lineRule="auto"/>
    </w:pPr>
    <w:rPr>
      <w:rFonts w:ascii="Times New Roman" w:eastAsia="Times New Roman" w:hAnsi="Times New Roman" w:cs="David"/>
      <w:noProof/>
      <w:sz w:val="24"/>
      <w:szCs w:val="24"/>
    </w:rPr>
  </w:style>
  <w:style w:type="paragraph" w:customStyle="1" w:styleId="E460D38E05664FF79D4EFF282EF8EC992">
    <w:name w:val="E460D38E05664FF79D4EFF282EF8EC992"/>
    <w:rsid w:val="00961B27"/>
    <w:pPr>
      <w:bidi/>
      <w:spacing w:after="0" w:line="240" w:lineRule="auto"/>
    </w:pPr>
    <w:rPr>
      <w:rFonts w:ascii="Times New Roman" w:eastAsia="Times New Roman" w:hAnsi="Times New Roman" w:cs="David"/>
      <w:noProof/>
      <w:sz w:val="24"/>
      <w:szCs w:val="24"/>
    </w:rPr>
  </w:style>
  <w:style w:type="paragraph" w:customStyle="1" w:styleId="E460D38E05664FF79D4EFF282EF8EC993">
    <w:name w:val="E460D38E05664FF79D4EFF282EF8EC993"/>
    <w:rsid w:val="00961B27"/>
    <w:pPr>
      <w:bidi/>
      <w:spacing w:after="0" w:line="240" w:lineRule="auto"/>
    </w:pPr>
    <w:rPr>
      <w:rFonts w:ascii="Times New Roman" w:eastAsia="Times New Roman" w:hAnsi="Times New Roman" w:cs="David"/>
      <w:noProof/>
      <w:sz w:val="24"/>
      <w:szCs w:val="24"/>
    </w:rPr>
  </w:style>
  <w:style w:type="paragraph" w:customStyle="1" w:styleId="E460D38E05664FF79D4EFF282EF8EC994">
    <w:name w:val="E460D38E05664FF79D4EFF282EF8EC994"/>
    <w:rsid w:val="00345C9D"/>
    <w:pPr>
      <w:bidi/>
      <w:spacing w:after="0" w:line="240" w:lineRule="auto"/>
    </w:pPr>
    <w:rPr>
      <w:rFonts w:ascii="Times New Roman" w:eastAsia="Times New Roman" w:hAnsi="Times New Roman" w:cs="David"/>
      <w:noProof/>
      <w:sz w:val="24"/>
      <w:szCs w:val="24"/>
    </w:rPr>
  </w:style>
  <w:style w:type="paragraph" w:customStyle="1" w:styleId="E460D38E05664FF79D4EFF282EF8EC995">
    <w:name w:val="E460D38E05664FF79D4EFF282EF8EC995"/>
    <w:rsid w:val="00345C9D"/>
    <w:pPr>
      <w:bidi/>
      <w:spacing w:after="0" w:line="240" w:lineRule="auto"/>
    </w:pPr>
    <w:rPr>
      <w:rFonts w:ascii="Times New Roman" w:eastAsia="Times New Roman" w:hAnsi="Times New Roman" w:cs="David"/>
      <w:noProof/>
      <w:sz w:val="24"/>
      <w:szCs w:val="24"/>
    </w:rPr>
  </w:style>
  <w:style w:type="paragraph" w:customStyle="1" w:styleId="396F6B356EA448168635E2E2621F6F1B">
    <w:name w:val="396F6B356EA448168635E2E2621F6F1B"/>
    <w:rsid w:val="00345C9D"/>
    <w:pPr>
      <w:bidi/>
      <w:spacing w:after="160" w:line="259" w:lineRule="auto"/>
    </w:pPr>
  </w:style>
  <w:style w:type="paragraph" w:customStyle="1" w:styleId="E460D38E05664FF79D4EFF282EF8EC996">
    <w:name w:val="E460D38E05664FF79D4EFF282EF8EC996"/>
    <w:rsid w:val="00345C9D"/>
    <w:pPr>
      <w:bidi/>
      <w:spacing w:after="0" w:line="240" w:lineRule="auto"/>
    </w:pPr>
    <w:rPr>
      <w:rFonts w:ascii="Times New Roman" w:eastAsia="Times New Roman" w:hAnsi="Times New Roman" w:cs="David"/>
      <w:noProof/>
      <w:sz w:val="24"/>
      <w:szCs w:val="24"/>
    </w:rPr>
  </w:style>
  <w:style w:type="paragraph" w:customStyle="1" w:styleId="E460D38E05664FF79D4EFF282EF8EC997">
    <w:name w:val="E460D38E05664FF79D4EFF282EF8EC997"/>
    <w:rsid w:val="00345C9D"/>
    <w:pPr>
      <w:bidi/>
      <w:spacing w:after="0" w:line="240" w:lineRule="auto"/>
    </w:pPr>
    <w:rPr>
      <w:rFonts w:ascii="Times New Roman" w:eastAsia="Times New Roman" w:hAnsi="Times New Roman" w:cs="David"/>
      <w:noProof/>
      <w:sz w:val="24"/>
      <w:szCs w:val="24"/>
    </w:rPr>
  </w:style>
  <w:style w:type="paragraph" w:customStyle="1" w:styleId="D290653DA13E4E738B7E725F79D73329">
    <w:name w:val="D290653DA13E4E738B7E725F79D73329"/>
    <w:rsid w:val="00345C9D"/>
    <w:pPr>
      <w:bidi/>
      <w:spacing w:after="0" w:line="240" w:lineRule="auto"/>
    </w:pPr>
    <w:rPr>
      <w:rFonts w:ascii="Times New Roman" w:eastAsia="Times New Roman" w:hAnsi="Times New Roman" w:cs="David"/>
      <w:noProof/>
      <w:sz w:val="24"/>
      <w:szCs w:val="24"/>
    </w:rPr>
  </w:style>
  <w:style w:type="paragraph" w:customStyle="1" w:styleId="E460D38E05664FF79D4EFF282EF8EC998">
    <w:name w:val="E460D38E05664FF79D4EFF282EF8EC998"/>
    <w:rsid w:val="00345C9D"/>
    <w:pPr>
      <w:bidi/>
      <w:spacing w:after="0" w:line="240" w:lineRule="auto"/>
    </w:pPr>
    <w:rPr>
      <w:rFonts w:ascii="Times New Roman" w:eastAsia="Times New Roman" w:hAnsi="Times New Roman" w:cs="David"/>
      <w:noProof/>
      <w:sz w:val="24"/>
      <w:szCs w:val="24"/>
    </w:rPr>
  </w:style>
  <w:style w:type="paragraph" w:customStyle="1" w:styleId="D290653DA13E4E738B7E725F79D733291">
    <w:name w:val="D290653DA13E4E738B7E725F79D733291"/>
    <w:rsid w:val="00345C9D"/>
    <w:pPr>
      <w:bidi/>
      <w:spacing w:after="0" w:line="240" w:lineRule="auto"/>
    </w:pPr>
    <w:rPr>
      <w:rFonts w:ascii="Times New Roman" w:eastAsia="Times New Roman" w:hAnsi="Times New Roman" w:cs="David"/>
      <w:noProof/>
      <w:sz w:val="24"/>
      <w:szCs w:val="24"/>
    </w:rPr>
  </w:style>
  <w:style w:type="paragraph" w:customStyle="1" w:styleId="E460D38E05664FF79D4EFF282EF8EC999">
    <w:name w:val="E460D38E05664FF79D4EFF282EF8EC999"/>
    <w:rsid w:val="00E31BF6"/>
    <w:pPr>
      <w:bidi/>
      <w:spacing w:after="0" w:line="240" w:lineRule="auto"/>
    </w:pPr>
    <w:rPr>
      <w:rFonts w:ascii="Times New Roman" w:eastAsia="Times New Roman" w:hAnsi="Times New Roman" w:cs="David"/>
      <w:noProof/>
      <w:sz w:val="24"/>
      <w:szCs w:val="24"/>
    </w:rPr>
  </w:style>
  <w:style w:type="paragraph" w:customStyle="1" w:styleId="D290653DA13E4E738B7E725F79D733292">
    <w:name w:val="D290653DA13E4E738B7E725F79D733292"/>
    <w:rsid w:val="00E31BF6"/>
    <w:pPr>
      <w:bidi/>
      <w:spacing w:after="0" w:line="240" w:lineRule="auto"/>
    </w:pPr>
    <w:rPr>
      <w:rFonts w:ascii="Times New Roman" w:eastAsia="Times New Roman" w:hAnsi="Times New Roman" w:cs="David"/>
      <w:noProof/>
      <w:sz w:val="24"/>
      <w:szCs w:val="24"/>
    </w:rPr>
  </w:style>
  <w:style w:type="paragraph" w:customStyle="1" w:styleId="BDEC6EF4A26446AEA2E1516382A0B8E3">
    <w:name w:val="BDEC6EF4A26446AEA2E1516382A0B8E3"/>
    <w:rsid w:val="00E31BF6"/>
    <w:pPr>
      <w:bidi/>
      <w:spacing w:after="160" w:line="259" w:lineRule="auto"/>
    </w:pPr>
  </w:style>
  <w:style w:type="paragraph" w:customStyle="1" w:styleId="74FAC0D4100349AAB7CFF87C68038087">
    <w:name w:val="74FAC0D4100349AAB7CFF87C68038087"/>
    <w:rsid w:val="00E31BF6"/>
    <w:pPr>
      <w:bidi/>
      <w:spacing w:after="160" w:line="259" w:lineRule="auto"/>
    </w:pPr>
  </w:style>
  <w:style w:type="paragraph" w:customStyle="1" w:styleId="E5D38D1255CA4A599DDADA0AE1A5590E">
    <w:name w:val="E5D38D1255CA4A599DDADA0AE1A5590E"/>
    <w:rsid w:val="00E31BF6"/>
    <w:pPr>
      <w:bidi/>
      <w:spacing w:after="160" w:line="259" w:lineRule="auto"/>
    </w:pPr>
  </w:style>
  <w:style w:type="paragraph" w:customStyle="1" w:styleId="B486AC440BF14F3BBBD42CAB0606FAF0">
    <w:name w:val="B486AC440BF14F3BBBD42CAB0606FAF0"/>
    <w:rsid w:val="00E31BF6"/>
    <w:pPr>
      <w:bidi/>
      <w:spacing w:after="160" w:line="259" w:lineRule="auto"/>
    </w:pPr>
  </w:style>
  <w:style w:type="paragraph" w:customStyle="1" w:styleId="D4BA11CE55FB47E4943078C6F3A24A5F">
    <w:name w:val="D4BA11CE55FB47E4943078C6F3A24A5F"/>
    <w:rsid w:val="00E31BF6"/>
    <w:pPr>
      <w:bidi/>
      <w:spacing w:after="160" w:line="259" w:lineRule="auto"/>
    </w:pPr>
  </w:style>
  <w:style w:type="paragraph" w:customStyle="1" w:styleId="BDEC6EF4A26446AEA2E1516382A0B8E31">
    <w:name w:val="BDEC6EF4A26446AEA2E1516382A0B8E31"/>
    <w:rsid w:val="009178E4"/>
    <w:pPr>
      <w:bidi/>
      <w:spacing w:after="0" w:line="240" w:lineRule="auto"/>
    </w:pPr>
    <w:rPr>
      <w:rFonts w:ascii="Times New Roman" w:eastAsia="Times New Roman" w:hAnsi="Times New Roman" w:cs="David"/>
      <w:noProof/>
      <w:sz w:val="24"/>
      <w:szCs w:val="24"/>
    </w:rPr>
  </w:style>
  <w:style w:type="paragraph" w:customStyle="1" w:styleId="74FAC0D4100349AAB7CFF87C680380871">
    <w:name w:val="74FAC0D4100349AAB7CFF87C680380871"/>
    <w:rsid w:val="009178E4"/>
    <w:pPr>
      <w:bidi/>
      <w:spacing w:after="0" w:line="240" w:lineRule="auto"/>
    </w:pPr>
    <w:rPr>
      <w:rFonts w:ascii="Times New Roman" w:eastAsia="Times New Roman" w:hAnsi="Times New Roman" w:cs="David"/>
      <w:noProof/>
      <w:sz w:val="24"/>
      <w:szCs w:val="24"/>
    </w:rPr>
  </w:style>
  <w:style w:type="paragraph" w:customStyle="1" w:styleId="E5D38D1255CA4A599DDADA0AE1A5590E1">
    <w:name w:val="E5D38D1255CA4A599DDADA0AE1A5590E1"/>
    <w:rsid w:val="009178E4"/>
    <w:pPr>
      <w:bidi/>
      <w:spacing w:after="0" w:line="240" w:lineRule="auto"/>
    </w:pPr>
    <w:rPr>
      <w:rFonts w:ascii="Times New Roman" w:eastAsia="Times New Roman" w:hAnsi="Times New Roman" w:cs="David"/>
      <w:noProof/>
      <w:sz w:val="24"/>
      <w:szCs w:val="24"/>
    </w:rPr>
  </w:style>
  <w:style w:type="paragraph" w:customStyle="1" w:styleId="B486AC440BF14F3BBBD42CAB0606FAF01">
    <w:name w:val="B486AC440BF14F3BBBD42CAB0606FAF01"/>
    <w:rsid w:val="009178E4"/>
    <w:pPr>
      <w:bidi/>
      <w:spacing w:after="0" w:line="240" w:lineRule="auto"/>
    </w:pPr>
    <w:rPr>
      <w:rFonts w:ascii="Times New Roman" w:eastAsia="Times New Roman" w:hAnsi="Times New Roman" w:cs="David"/>
      <w:noProof/>
      <w:sz w:val="24"/>
      <w:szCs w:val="24"/>
    </w:rPr>
  </w:style>
  <w:style w:type="paragraph" w:customStyle="1" w:styleId="D4BA11CE55FB47E4943078C6F3A24A5F1">
    <w:name w:val="D4BA11CE55FB47E4943078C6F3A24A5F1"/>
    <w:rsid w:val="009178E4"/>
    <w:pPr>
      <w:bidi/>
      <w:spacing w:after="0" w:line="240" w:lineRule="auto"/>
    </w:pPr>
    <w:rPr>
      <w:rFonts w:ascii="Times New Roman" w:eastAsia="Times New Roman" w:hAnsi="Times New Roman" w:cs="David"/>
      <w:noProof/>
      <w:sz w:val="24"/>
      <w:szCs w:val="24"/>
    </w:rPr>
  </w:style>
  <w:style w:type="paragraph" w:customStyle="1" w:styleId="E460D38E05664FF79D4EFF282EF8EC9910">
    <w:name w:val="E460D38E05664FF79D4EFF282EF8EC9910"/>
    <w:rsid w:val="009178E4"/>
    <w:pPr>
      <w:bidi/>
      <w:spacing w:after="0" w:line="240" w:lineRule="auto"/>
    </w:pPr>
    <w:rPr>
      <w:rFonts w:ascii="Times New Roman" w:eastAsia="Times New Roman" w:hAnsi="Times New Roman" w:cs="David"/>
      <w:noProof/>
      <w:sz w:val="24"/>
      <w:szCs w:val="24"/>
    </w:rPr>
  </w:style>
  <w:style w:type="paragraph" w:customStyle="1" w:styleId="D290653DA13E4E738B7E725F79D733293">
    <w:name w:val="D290653DA13E4E738B7E725F79D733293"/>
    <w:rsid w:val="009178E4"/>
    <w:pPr>
      <w:bidi/>
      <w:spacing w:after="0" w:line="240" w:lineRule="auto"/>
    </w:pPr>
    <w:rPr>
      <w:rFonts w:ascii="Times New Roman" w:eastAsia="Times New Roman" w:hAnsi="Times New Roman" w:cs="David"/>
      <w:noProof/>
      <w:sz w:val="24"/>
      <w:szCs w:val="24"/>
    </w:rPr>
  </w:style>
  <w:style w:type="paragraph" w:customStyle="1" w:styleId="BDEC6EF4A26446AEA2E1516382A0B8E32">
    <w:name w:val="BDEC6EF4A26446AEA2E1516382A0B8E32"/>
    <w:rsid w:val="000A4ACE"/>
    <w:pPr>
      <w:bidi/>
      <w:spacing w:after="0" w:line="240" w:lineRule="auto"/>
    </w:pPr>
    <w:rPr>
      <w:rFonts w:ascii="Times New Roman" w:eastAsia="Times New Roman" w:hAnsi="Times New Roman" w:cs="David"/>
      <w:noProof/>
      <w:sz w:val="24"/>
      <w:szCs w:val="24"/>
    </w:rPr>
  </w:style>
  <w:style w:type="paragraph" w:customStyle="1" w:styleId="74FAC0D4100349AAB7CFF87C680380872">
    <w:name w:val="74FAC0D4100349AAB7CFF87C680380872"/>
    <w:rsid w:val="000A4ACE"/>
    <w:pPr>
      <w:bidi/>
      <w:spacing w:after="0" w:line="240" w:lineRule="auto"/>
    </w:pPr>
    <w:rPr>
      <w:rFonts w:ascii="Times New Roman" w:eastAsia="Times New Roman" w:hAnsi="Times New Roman" w:cs="David"/>
      <w:noProof/>
      <w:sz w:val="24"/>
      <w:szCs w:val="24"/>
    </w:rPr>
  </w:style>
  <w:style w:type="paragraph" w:customStyle="1" w:styleId="E5D38D1255CA4A599DDADA0AE1A5590E2">
    <w:name w:val="E5D38D1255CA4A599DDADA0AE1A5590E2"/>
    <w:rsid w:val="000A4ACE"/>
    <w:pPr>
      <w:bidi/>
      <w:spacing w:after="0" w:line="240" w:lineRule="auto"/>
    </w:pPr>
    <w:rPr>
      <w:rFonts w:ascii="Times New Roman" w:eastAsia="Times New Roman" w:hAnsi="Times New Roman" w:cs="David"/>
      <w:noProof/>
      <w:sz w:val="24"/>
      <w:szCs w:val="24"/>
    </w:rPr>
  </w:style>
  <w:style w:type="paragraph" w:customStyle="1" w:styleId="B486AC440BF14F3BBBD42CAB0606FAF02">
    <w:name w:val="B486AC440BF14F3BBBD42CAB0606FAF02"/>
    <w:rsid w:val="000A4ACE"/>
    <w:pPr>
      <w:bidi/>
      <w:spacing w:after="0" w:line="240" w:lineRule="auto"/>
    </w:pPr>
    <w:rPr>
      <w:rFonts w:ascii="Times New Roman" w:eastAsia="Times New Roman" w:hAnsi="Times New Roman" w:cs="David"/>
      <w:noProof/>
      <w:sz w:val="24"/>
      <w:szCs w:val="24"/>
    </w:rPr>
  </w:style>
  <w:style w:type="paragraph" w:customStyle="1" w:styleId="D4BA11CE55FB47E4943078C6F3A24A5F2">
    <w:name w:val="D4BA11CE55FB47E4943078C6F3A24A5F2"/>
    <w:rsid w:val="000A4ACE"/>
    <w:pPr>
      <w:bidi/>
      <w:spacing w:after="0" w:line="240" w:lineRule="auto"/>
    </w:pPr>
    <w:rPr>
      <w:rFonts w:ascii="Times New Roman" w:eastAsia="Times New Roman" w:hAnsi="Times New Roman" w:cs="David"/>
      <w:noProof/>
      <w:sz w:val="24"/>
      <w:szCs w:val="24"/>
    </w:rPr>
  </w:style>
  <w:style w:type="paragraph" w:customStyle="1" w:styleId="E460D38E05664FF79D4EFF282EF8EC9911">
    <w:name w:val="E460D38E05664FF79D4EFF282EF8EC9911"/>
    <w:rsid w:val="000A4ACE"/>
    <w:pPr>
      <w:bidi/>
      <w:spacing w:after="0" w:line="240" w:lineRule="auto"/>
    </w:pPr>
    <w:rPr>
      <w:rFonts w:ascii="Times New Roman" w:eastAsia="Times New Roman" w:hAnsi="Times New Roman" w:cs="David"/>
      <w:noProof/>
      <w:sz w:val="24"/>
      <w:szCs w:val="24"/>
    </w:rPr>
  </w:style>
  <w:style w:type="paragraph" w:customStyle="1" w:styleId="D290653DA13E4E738B7E725F79D733294">
    <w:name w:val="D290653DA13E4E738B7E725F79D733294"/>
    <w:rsid w:val="000A4ACE"/>
    <w:pPr>
      <w:bidi/>
      <w:spacing w:after="0" w:line="240" w:lineRule="auto"/>
    </w:pPr>
    <w:rPr>
      <w:rFonts w:ascii="Times New Roman" w:eastAsia="Times New Roman" w:hAnsi="Times New Roman" w:cs="David"/>
      <w:noProof/>
      <w:sz w:val="24"/>
      <w:szCs w:val="24"/>
    </w:rPr>
  </w:style>
  <w:style w:type="paragraph" w:customStyle="1" w:styleId="BDEC6EF4A26446AEA2E1516382A0B8E33">
    <w:name w:val="BDEC6EF4A26446AEA2E1516382A0B8E33"/>
    <w:rsid w:val="000A4ACE"/>
    <w:pPr>
      <w:bidi/>
      <w:spacing w:after="0" w:line="240" w:lineRule="auto"/>
    </w:pPr>
    <w:rPr>
      <w:rFonts w:ascii="Times New Roman" w:eastAsia="Times New Roman" w:hAnsi="Times New Roman" w:cs="David"/>
      <w:noProof/>
      <w:sz w:val="24"/>
      <w:szCs w:val="24"/>
    </w:rPr>
  </w:style>
  <w:style w:type="paragraph" w:customStyle="1" w:styleId="74FAC0D4100349AAB7CFF87C680380873">
    <w:name w:val="74FAC0D4100349AAB7CFF87C680380873"/>
    <w:rsid w:val="000A4ACE"/>
    <w:pPr>
      <w:bidi/>
      <w:spacing w:after="0" w:line="240" w:lineRule="auto"/>
    </w:pPr>
    <w:rPr>
      <w:rFonts w:ascii="Times New Roman" w:eastAsia="Times New Roman" w:hAnsi="Times New Roman" w:cs="David"/>
      <w:noProof/>
      <w:sz w:val="24"/>
      <w:szCs w:val="24"/>
    </w:rPr>
  </w:style>
  <w:style w:type="paragraph" w:customStyle="1" w:styleId="E5D38D1255CA4A599DDADA0AE1A5590E3">
    <w:name w:val="E5D38D1255CA4A599DDADA0AE1A5590E3"/>
    <w:rsid w:val="000A4ACE"/>
    <w:pPr>
      <w:bidi/>
      <w:spacing w:after="0" w:line="240" w:lineRule="auto"/>
    </w:pPr>
    <w:rPr>
      <w:rFonts w:ascii="Times New Roman" w:eastAsia="Times New Roman" w:hAnsi="Times New Roman" w:cs="David"/>
      <w:noProof/>
      <w:sz w:val="24"/>
      <w:szCs w:val="24"/>
    </w:rPr>
  </w:style>
  <w:style w:type="paragraph" w:customStyle="1" w:styleId="B486AC440BF14F3BBBD42CAB0606FAF03">
    <w:name w:val="B486AC440BF14F3BBBD42CAB0606FAF03"/>
    <w:rsid w:val="000A4ACE"/>
    <w:pPr>
      <w:bidi/>
      <w:spacing w:after="0" w:line="240" w:lineRule="auto"/>
    </w:pPr>
    <w:rPr>
      <w:rFonts w:ascii="Times New Roman" w:eastAsia="Times New Roman" w:hAnsi="Times New Roman" w:cs="David"/>
      <w:noProof/>
      <w:sz w:val="24"/>
      <w:szCs w:val="24"/>
    </w:rPr>
  </w:style>
  <w:style w:type="paragraph" w:customStyle="1" w:styleId="D4BA11CE55FB47E4943078C6F3A24A5F3">
    <w:name w:val="D4BA11CE55FB47E4943078C6F3A24A5F3"/>
    <w:rsid w:val="000A4ACE"/>
    <w:pPr>
      <w:bidi/>
      <w:spacing w:after="0" w:line="240" w:lineRule="auto"/>
    </w:pPr>
    <w:rPr>
      <w:rFonts w:ascii="Times New Roman" w:eastAsia="Times New Roman" w:hAnsi="Times New Roman" w:cs="David"/>
      <w:noProof/>
      <w:sz w:val="24"/>
      <w:szCs w:val="24"/>
    </w:rPr>
  </w:style>
  <w:style w:type="paragraph" w:customStyle="1" w:styleId="E460D38E05664FF79D4EFF282EF8EC9912">
    <w:name w:val="E460D38E05664FF79D4EFF282EF8EC9912"/>
    <w:rsid w:val="000A4ACE"/>
    <w:pPr>
      <w:bidi/>
      <w:spacing w:after="0" w:line="240" w:lineRule="auto"/>
    </w:pPr>
    <w:rPr>
      <w:rFonts w:ascii="Times New Roman" w:eastAsia="Times New Roman" w:hAnsi="Times New Roman" w:cs="David"/>
      <w:noProof/>
      <w:sz w:val="24"/>
      <w:szCs w:val="24"/>
    </w:rPr>
  </w:style>
  <w:style w:type="paragraph" w:customStyle="1" w:styleId="D290653DA13E4E738B7E725F79D733295">
    <w:name w:val="D290653DA13E4E738B7E725F79D733295"/>
    <w:rsid w:val="000A4ACE"/>
    <w:pPr>
      <w:bidi/>
      <w:spacing w:after="0" w:line="240" w:lineRule="auto"/>
    </w:pPr>
    <w:rPr>
      <w:rFonts w:ascii="Times New Roman" w:eastAsia="Times New Roman" w:hAnsi="Times New Roman" w:cs="David"/>
      <w:noProof/>
      <w:sz w:val="24"/>
      <w:szCs w:val="24"/>
    </w:rPr>
  </w:style>
  <w:style w:type="paragraph" w:customStyle="1" w:styleId="4CB7196AAF294F94B2C6087C9BF06E84">
    <w:name w:val="4CB7196AAF294F94B2C6087C9BF06E84"/>
    <w:rsid w:val="00F04DC1"/>
    <w:pPr>
      <w:bidi/>
      <w:spacing w:after="160" w:line="259" w:lineRule="auto"/>
    </w:pPr>
  </w:style>
  <w:style w:type="paragraph" w:customStyle="1" w:styleId="116EBBD5A99E4E519EE4A5661D82C50E">
    <w:name w:val="116EBBD5A99E4E519EE4A5661D82C50E"/>
    <w:rsid w:val="00F04DC1"/>
    <w:pPr>
      <w:bidi/>
      <w:spacing w:after="160" w:line="259" w:lineRule="auto"/>
    </w:pPr>
  </w:style>
  <w:style w:type="paragraph" w:customStyle="1" w:styleId="E6E6A917CC5E4519A8F2E864C48E22F2">
    <w:name w:val="E6E6A917CC5E4519A8F2E864C48E22F2"/>
    <w:rsid w:val="00F04DC1"/>
    <w:pPr>
      <w:bidi/>
      <w:spacing w:after="160" w:line="259" w:lineRule="auto"/>
    </w:pPr>
  </w:style>
  <w:style w:type="paragraph" w:customStyle="1" w:styleId="9DC4FF55E52B4E209349FC40470DD418">
    <w:name w:val="9DC4FF55E52B4E209349FC40470DD418"/>
    <w:rsid w:val="00F04DC1"/>
    <w:pPr>
      <w:bidi/>
      <w:spacing w:after="160" w:line="259" w:lineRule="auto"/>
    </w:pPr>
  </w:style>
  <w:style w:type="paragraph" w:customStyle="1" w:styleId="112E7BE5CCF64A68A3D497F283A4D695">
    <w:name w:val="112E7BE5CCF64A68A3D497F283A4D695"/>
    <w:rsid w:val="00F04DC1"/>
    <w:pPr>
      <w:bidi/>
      <w:spacing w:after="160" w:line="259" w:lineRule="auto"/>
    </w:pPr>
  </w:style>
  <w:style w:type="paragraph" w:customStyle="1" w:styleId="F7AC192E75FB4DD1B3A20434CFD65B69">
    <w:name w:val="F7AC192E75FB4DD1B3A20434CFD65B69"/>
    <w:rsid w:val="00F04DC1"/>
    <w:pPr>
      <w:bidi/>
      <w:spacing w:after="160" w:line="259" w:lineRule="auto"/>
    </w:pPr>
  </w:style>
  <w:style w:type="paragraph" w:customStyle="1" w:styleId="116EBBD5A99E4E519EE4A5661D82C50E1">
    <w:name w:val="116EBBD5A99E4E519EE4A5661D82C50E1"/>
    <w:rsid w:val="007E254A"/>
    <w:pPr>
      <w:bidi/>
      <w:spacing w:after="0" w:line="240" w:lineRule="auto"/>
    </w:pPr>
    <w:rPr>
      <w:rFonts w:ascii="Times New Roman" w:eastAsia="Times New Roman" w:hAnsi="Times New Roman" w:cs="David"/>
      <w:noProof/>
      <w:sz w:val="24"/>
      <w:szCs w:val="24"/>
    </w:rPr>
  </w:style>
  <w:style w:type="paragraph" w:customStyle="1" w:styleId="E6E6A917CC5E4519A8F2E864C48E22F21">
    <w:name w:val="E6E6A917CC5E4519A8F2E864C48E22F21"/>
    <w:rsid w:val="007E254A"/>
    <w:pPr>
      <w:bidi/>
      <w:spacing w:after="0" w:line="240" w:lineRule="auto"/>
    </w:pPr>
    <w:rPr>
      <w:rFonts w:ascii="Times New Roman" w:eastAsia="Times New Roman" w:hAnsi="Times New Roman" w:cs="David"/>
      <w:noProof/>
      <w:sz w:val="24"/>
      <w:szCs w:val="24"/>
    </w:rPr>
  </w:style>
  <w:style w:type="paragraph" w:customStyle="1" w:styleId="9DC4FF55E52B4E209349FC40470DD4181">
    <w:name w:val="9DC4FF55E52B4E209349FC40470DD4181"/>
    <w:rsid w:val="007E254A"/>
    <w:pPr>
      <w:bidi/>
      <w:spacing w:after="0" w:line="240" w:lineRule="auto"/>
    </w:pPr>
    <w:rPr>
      <w:rFonts w:ascii="Times New Roman" w:eastAsia="Times New Roman" w:hAnsi="Times New Roman" w:cs="David"/>
      <w:noProof/>
      <w:sz w:val="24"/>
      <w:szCs w:val="24"/>
    </w:rPr>
  </w:style>
  <w:style w:type="paragraph" w:customStyle="1" w:styleId="112E7BE5CCF64A68A3D497F283A4D6951">
    <w:name w:val="112E7BE5CCF64A68A3D497F283A4D6951"/>
    <w:rsid w:val="007E254A"/>
    <w:pPr>
      <w:bidi/>
      <w:spacing w:after="0" w:line="240" w:lineRule="auto"/>
    </w:pPr>
    <w:rPr>
      <w:rFonts w:ascii="Times New Roman" w:eastAsia="Times New Roman" w:hAnsi="Times New Roman" w:cs="David"/>
      <w:noProof/>
      <w:sz w:val="24"/>
      <w:szCs w:val="24"/>
    </w:rPr>
  </w:style>
  <w:style w:type="paragraph" w:customStyle="1" w:styleId="F7AC192E75FB4DD1B3A20434CFD65B691">
    <w:name w:val="F7AC192E75FB4DD1B3A20434CFD65B691"/>
    <w:rsid w:val="007E254A"/>
    <w:pPr>
      <w:bidi/>
      <w:spacing w:after="0" w:line="240" w:lineRule="auto"/>
    </w:pPr>
    <w:rPr>
      <w:rFonts w:ascii="Times New Roman" w:eastAsia="Times New Roman" w:hAnsi="Times New Roman" w:cs="David"/>
      <w:noProof/>
      <w:sz w:val="24"/>
      <w:szCs w:val="24"/>
    </w:rPr>
  </w:style>
  <w:style w:type="paragraph" w:customStyle="1" w:styleId="E460D38E05664FF79D4EFF282EF8EC9913">
    <w:name w:val="E460D38E05664FF79D4EFF282EF8EC9913"/>
    <w:rsid w:val="007E254A"/>
    <w:pPr>
      <w:bidi/>
      <w:spacing w:after="0" w:line="240" w:lineRule="auto"/>
    </w:pPr>
    <w:rPr>
      <w:rFonts w:ascii="Times New Roman" w:eastAsia="Times New Roman" w:hAnsi="Times New Roman" w:cs="David"/>
      <w:noProof/>
      <w:sz w:val="24"/>
      <w:szCs w:val="24"/>
    </w:rPr>
  </w:style>
  <w:style w:type="paragraph" w:customStyle="1" w:styleId="D290653DA13E4E738B7E725F79D733296">
    <w:name w:val="D290653DA13E4E738B7E725F79D733296"/>
    <w:rsid w:val="007E254A"/>
    <w:pPr>
      <w:bidi/>
      <w:spacing w:after="0" w:line="240" w:lineRule="auto"/>
    </w:pPr>
    <w:rPr>
      <w:rFonts w:ascii="Times New Roman" w:eastAsia="Times New Roman" w:hAnsi="Times New Roman" w:cs="David"/>
      <w:noProof/>
      <w:sz w:val="24"/>
      <w:szCs w:val="24"/>
    </w:rPr>
  </w:style>
  <w:style w:type="paragraph" w:customStyle="1" w:styleId="116EBBD5A99E4E519EE4A5661D82C50E2">
    <w:name w:val="116EBBD5A99E4E519EE4A5661D82C50E2"/>
    <w:rsid w:val="005157ED"/>
    <w:pPr>
      <w:bidi/>
      <w:spacing w:after="0" w:line="240" w:lineRule="auto"/>
    </w:pPr>
    <w:rPr>
      <w:rFonts w:ascii="Times New Roman" w:eastAsia="Times New Roman" w:hAnsi="Times New Roman" w:cs="David"/>
      <w:noProof/>
      <w:sz w:val="24"/>
      <w:szCs w:val="24"/>
    </w:rPr>
  </w:style>
  <w:style w:type="paragraph" w:customStyle="1" w:styleId="E6E6A917CC5E4519A8F2E864C48E22F22">
    <w:name w:val="E6E6A917CC5E4519A8F2E864C48E22F22"/>
    <w:rsid w:val="005157ED"/>
    <w:pPr>
      <w:bidi/>
      <w:spacing w:after="0" w:line="240" w:lineRule="auto"/>
    </w:pPr>
    <w:rPr>
      <w:rFonts w:ascii="Times New Roman" w:eastAsia="Times New Roman" w:hAnsi="Times New Roman" w:cs="David"/>
      <w:noProof/>
      <w:sz w:val="24"/>
      <w:szCs w:val="24"/>
    </w:rPr>
  </w:style>
  <w:style w:type="paragraph" w:customStyle="1" w:styleId="9DC4FF55E52B4E209349FC40470DD4182">
    <w:name w:val="9DC4FF55E52B4E209349FC40470DD4182"/>
    <w:rsid w:val="005157ED"/>
    <w:pPr>
      <w:bidi/>
      <w:spacing w:after="0" w:line="240" w:lineRule="auto"/>
    </w:pPr>
    <w:rPr>
      <w:rFonts w:ascii="Times New Roman" w:eastAsia="Times New Roman" w:hAnsi="Times New Roman" w:cs="David"/>
      <w:noProof/>
      <w:sz w:val="24"/>
      <w:szCs w:val="24"/>
    </w:rPr>
  </w:style>
  <w:style w:type="paragraph" w:customStyle="1" w:styleId="112E7BE5CCF64A68A3D497F283A4D6952">
    <w:name w:val="112E7BE5CCF64A68A3D497F283A4D6952"/>
    <w:rsid w:val="005157ED"/>
    <w:pPr>
      <w:bidi/>
      <w:spacing w:after="0" w:line="240" w:lineRule="auto"/>
    </w:pPr>
    <w:rPr>
      <w:rFonts w:ascii="Times New Roman" w:eastAsia="Times New Roman" w:hAnsi="Times New Roman" w:cs="David"/>
      <w:noProof/>
      <w:sz w:val="24"/>
      <w:szCs w:val="24"/>
    </w:rPr>
  </w:style>
  <w:style w:type="paragraph" w:customStyle="1" w:styleId="ECC435E5782A4F3FB39457279E24BE88">
    <w:name w:val="ECC435E5782A4F3FB39457279E24BE88"/>
    <w:rsid w:val="005157ED"/>
    <w:pPr>
      <w:bidi/>
      <w:spacing w:after="0" w:line="240" w:lineRule="auto"/>
    </w:pPr>
    <w:rPr>
      <w:rFonts w:ascii="Times New Roman" w:eastAsia="Times New Roman" w:hAnsi="Times New Roman" w:cs="David"/>
      <w:noProof/>
      <w:sz w:val="24"/>
      <w:szCs w:val="24"/>
    </w:rPr>
  </w:style>
  <w:style w:type="paragraph" w:customStyle="1" w:styleId="E460D38E05664FF79D4EFF282EF8EC9914">
    <w:name w:val="E460D38E05664FF79D4EFF282EF8EC9914"/>
    <w:rsid w:val="005157ED"/>
    <w:pPr>
      <w:bidi/>
      <w:spacing w:after="0" w:line="240" w:lineRule="auto"/>
    </w:pPr>
    <w:rPr>
      <w:rFonts w:ascii="Times New Roman" w:eastAsia="Times New Roman" w:hAnsi="Times New Roman" w:cs="David"/>
      <w:noProof/>
      <w:sz w:val="24"/>
      <w:szCs w:val="24"/>
    </w:rPr>
  </w:style>
  <w:style w:type="paragraph" w:customStyle="1" w:styleId="D290653DA13E4E738B7E725F79D733297">
    <w:name w:val="D290653DA13E4E738B7E725F79D733297"/>
    <w:rsid w:val="005157ED"/>
    <w:pPr>
      <w:bidi/>
      <w:spacing w:after="0" w:line="240" w:lineRule="auto"/>
    </w:pPr>
    <w:rPr>
      <w:rFonts w:ascii="Times New Roman" w:eastAsia="Times New Roman" w:hAnsi="Times New Roman" w:cs="David"/>
      <w:noProof/>
      <w:sz w:val="24"/>
      <w:szCs w:val="24"/>
    </w:rPr>
  </w:style>
  <w:style w:type="paragraph" w:customStyle="1" w:styleId="116EBBD5A99E4E519EE4A5661D82C50E3">
    <w:name w:val="116EBBD5A99E4E519EE4A5661D82C50E3"/>
    <w:rsid w:val="00FD7717"/>
    <w:pPr>
      <w:bidi/>
      <w:spacing w:after="0" w:line="240" w:lineRule="auto"/>
    </w:pPr>
    <w:rPr>
      <w:rFonts w:ascii="Times New Roman" w:eastAsia="Times New Roman" w:hAnsi="Times New Roman" w:cs="David"/>
      <w:noProof/>
      <w:sz w:val="24"/>
      <w:szCs w:val="24"/>
    </w:rPr>
  </w:style>
  <w:style w:type="paragraph" w:customStyle="1" w:styleId="E6E6A917CC5E4519A8F2E864C48E22F23">
    <w:name w:val="E6E6A917CC5E4519A8F2E864C48E22F23"/>
    <w:rsid w:val="00FD7717"/>
    <w:pPr>
      <w:bidi/>
      <w:spacing w:after="0" w:line="240" w:lineRule="auto"/>
    </w:pPr>
    <w:rPr>
      <w:rFonts w:ascii="Times New Roman" w:eastAsia="Times New Roman" w:hAnsi="Times New Roman" w:cs="David"/>
      <w:noProof/>
      <w:sz w:val="24"/>
      <w:szCs w:val="24"/>
    </w:rPr>
  </w:style>
  <w:style w:type="paragraph" w:customStyle="1" w:styleId="9DC4FF55E52B4E209349FC40470DD4183">
    <w:name w:val="9DC4FF55E52B4E209349FC40470DD4183"/>
    <w:rsid w:val="00FD7717"/>
    <w:pPr>
      <w:bidi/>
      <w:spacing w:after="0" w:line="240" w:lineRule="auto"/>
    </w:pPr>
    <w:rPr>
      <w:rFonts w:ascii="Times New Roman" w:eastAsia="Times New Roman" w:hAnsi="Times New Roman" w:cs="David"/>
      <w:noProof/>
      <w:sz w:val="24"/>
      <w:szCs w:val="24"/>
    </w:rPr>
  </w:style>
  <w:style w:type="paragraph" w:customStyle="1" w:styleId="112E7BE5CCF64A68A3D497F283A4D6953">
    <w:name w:val="112E7BE5CCF64A68A3D497F283A4D6953"/>
    <w:rsid w:val="00FD7717"/>
    <w:pPr>
      <w:bidi/>
      <w:spacing w:after="0" w:line="240" w:lineRule="auto"/>
    </w:pPr>
    <w:rPr>
      <w:rFonts w:ascii="Times New Roman" w:eastAsia="Times New Roman" w:hAnsi="Times New Roman" w:cs="David"/>
      <w:noProof/>
      <w:sz w:val="24"/>
      <w:szCs w:val="24"/>
    </w:rPr>
  </w:style>
  <w:style w:type="paragraph" w:customStyle="1" w:styleId="ECC435E5782A4F3FB39457279E24BE881">
    <w:name w:val="ECC435E5782A4F3FB39457279E24BE881"/>
    <w:rsid w:val="00FD7717"/>
    <w:pPr>
      <w:bidi/>
      <w:spacing w:after="0" w:line="240" w:lineRule="auto"/>
    </w:pPr>
    <w:rPr>
      <w:rFonts w:ascii="Times New Roman" w:eastAsia="Times New Roman" w:hAnsi="Times New Roman" w:cs="David"/>
      <w:noProof/>
      <w:sz w:val="24"/>
      <w:szCs w:val="24"/>
    </w:rPr>
  </w:style>
  <w:style w:type="paragraph" w:customStyle="1" w:styleId="E460D38E05664FF79D4EFF282EF8EC9915">
    <w:name w:val="E460D38E05664FF79D4EFF282EF8EC9915"/>
    <w:rsid w:val="00FD7717"/>
    <w:pPr>
      <w:bidi/>
      <w:spacing w:after="0" w:line="240" w:lineRule="auto"/>
    </w:pPr>
    <w:rPr>
      <w:rFonts w:ascii="Times New Roman" w:eastAsia="Times New Roman" w:hAnsi="Times New Roman" w:cs="David"/>
      <w:noProof/>
      <w:sz w:val="24"/>
      <w:szCs w:val="24"/>
    </w:rPr>
  </w:style>
  <w:style w:type="paragraph" w:customStyle="1" w:styleId="D290653DA13E4E738B7E725F79D733298">
    <w:name w:val="D290653DA13E4E738B7E725F79D733298"/>
    <w:rsid w:val="00FD7717"/>
    <w:pPr>
      <w:bidi/>
      <w:spacing w:after="0" w:line="240" w:lineRule="auto"/>
    </w:pPr>
    <w:rPr>
      <w:rFonts w:ascii="Times New Roman" w:eastAsia="Times New Roman" w:hAnsi="Times New Roman" w:cs="David"/>
      <w:noProof/>
      <w:sz w:val="24"/>
      <w:szCs w:val="24"/>
    </w:rPr>
  </w:style>
  <w:style w:type="paragraph" w:customStyle="1" w:styleId="E6E6A917CC5E4519A8F2E864C48E22F24">
    <w:name w:val="E6E6A917CC5E4519A8F2E864C48E22F24"/>
    <w:rsid w:val="00BE6557"/>
    <w:pPr>
      <w:bidi/>
      <w:spacing w:after="0" w:line="240" w:lineRule="auto"/>
    </w:pPr>
    <w:rPr>
      <w:rFonts w:ascii="Times New Roman" w:eastAsia="Times New Roman" w:hAnsi="Times New Roman" w:cs="David"/>
      <w:noProof/>
      <w:sz w:val="24"/>
      <w:szCs w:val="24"/>
    </w:rPr>
  </w:style>
  <w:style w:type="paragraph" w:customStyle="1" w:styleId="9DC4FF55E52B4E209349FC40470DD4184">
    <w:name w:val="9DC4FF55E52B4E209349FC40470DD4184"/>
    <w:rsid w:val="00BE6557"/>
    <w:pPr>
      <w:bidi/>
      <w:spacing w:after="0" w:line="240" w:lineRule="auto"/>
    </w:pPr>
    <w:rPr>
      <w:rFonts w:ascii="Times New Roman" w:eastAsia="Times New Roman" w:hAnsi="Times New Roman" w:cs="David"/>
      <w:noProof/>
      <w:sz w:val="24"/>
      <w:szCs w:val="24"/>
    </w:rPr>
  </w:style>
  <w:style w:type="paragraph" w:customStyle="1" w:styleId="112E7BE5CCF64A68A3D497F283A4D6954">
    <w:name w:val="112E7BE5CCF64A68A3D497F283A4D6954"/>
    <w:rsid w:val="00BE6557"/>
    <w:pPr>
      <w:bidi/>
      <w:spacing w:after="0" w:line="240" w:lineRule="auto"/>
    </w:pPr>
    <w:rPr>
      <w:rFonts w:ascii="Times New Roman" w:eastAsia="Times New Roman" w:hAnsi="Times New Roman" w:cs="David"/>
      <w:noProof/>
      <w:sz w:val="24"/>
      <w:szCs w:val="24"/>
    </w:rPr>
  </w:style>
  <w:style w:type="paragraph" w:customStyle="1" w:styleId="ECC435E5782A4F3FB39457279E24BE882">
    <w:name w:val="ECC435E5782A4F3FB39457279E24BE882"/>
    <w:rsid w:val="00BE6557"/>
    <w:pPr>
      <w:bidi/>
      <w:spacing w:after="0" w:line="240" w:lineRule="auto"/>
    </w:pPr>
    <w:rPr>
      <w:rFonts w:ascii="Times New Roman" w:eastAsia="Times New Roman" w:hAnsi="Times New Roman" w:cs="David"/>
      <w:noProof/>
      <w:sz w:val="24"/>
      <w:szCs w:val="24"/>
    </w:rPr>
  </w:style>
  <w:style w:type="paragraph" w:customStyle="1" w:styleId="E460D38E05664FF79D4EFF282EF8EC9916">
    <w:name w:val="E460D38E05664FF79D4EFF282EF8EC9916"/>
    <w:rsid w:val="00BE6557"/>
    <w:pPr>
      <w:bidi/>
      <w:spacing w:after="0" w:line="240" w:lineRule="auto"/>
    </w:pPr>
    <w:rPr>
      <w:rFonts w:ascii="Times New Roman" w:eastAsia="Times New Roman" w:hAnsi="Times New Roman" w:cs="David"/>
      <w:noProof/>
      <w:sz w:val="24"/>
      <w:szCs w:val="24"/>
    </w:rPr>
  </w:style>
  <w:style w:type="paragraph" w:customStyle="1" w:styleId="D290653DA13E4E738B7E725F79D733299">
    <w:name w:val="D290653DA13E4E738B7E725F79D733299"/>
    <w:rsid w:val="00BE6557"/>
    <w:pPr>
      <w:bidi/>
      <w:spacing w:after="0" w:line="240" w:lineRule="auto"/>
    </w:pPr>
    <w:rPr>
      <w:rFonts w:ascii="Times New Roman" w:eastAsia="Times New Roman" w:hAnsi="Times New Roman" w:cs="David"/>
      <w:noProof/>
      <w:sz w:val="24"/>
      <w:szCs w:val="24"/>
    </w:rPr>
  </w:style>
  <w:style w:type="paragraph" w:customStyle="1" w:styleId="E51F371F67C640BBA5DF437EA85FCA4F">
    <w:name w:val="E51F371F67C640BBA5DF437EA85FCA4F"/>
    <w:rsid w:val="00BE6557"/>
    <w:pPr>
      <w:bidi/>
      <w:spacing w:after="160" w:line="259" w:lineRule="auto"/>
    </w:pPr>
  </w:style>
  <w:style w:type="paragraph" w:customStyle="1" w:styleId="361372C4DB7441E9BE125AC684A25A0C">
    <w:name w:val="361372C4DB7441E9BE125AC684A25A0C"/>
    <w:rsid w:val="00BE6557"/>
    <w:pPr>
      <w:bidi/>
      <w:spacing w:after="160" w:line="259" w:lineRule="auto"/>
    </w:pPr>
  </w:style>
  <w:style w:type="paragraph" w:customStyle="1" w:styleId="B991E1A8405A4081916BCB7F7B4904F4">
    <w:name w:val="B991E1A8405A4081916BCB7F7B4904F4"/>
    <w:rsid w:val="00BE6557"/>
    <w:pPr>
      <w:bidi/>
      <w:spacing w:after="160" w:line="259" w:lineRule="auto"/>
    </w:pPr>
  </w:style>
  <w:style w:type="paragraph" w:customStyle="1" w:styleId="91567ABB6F614CDF8F211944D11D8557">
    <w:name w:val="91567ABB6F614CDF8F211944D11D8557"/>
    <w:rsid w:val="00BE6557"/>
    <w:pPr>
      <w:bidi/>
      <w:spacing w:after="160" w:line="259" w:lineRule="auto"/>
    </w:pPr>
  </w:style>
  <w:style w:type="paragraph" w:customStyle="1" w:styleId="361372C4DB7441E9BE125AC684A25A0C1">
    <w:name w:val="361372C4DB7441E9BE125AC684A25A0C1"/>
    <w:rsid w:val="00D24521"/>
    <w:pPr>
      <w:bidi/>
      <w:spacing w:after="0" w:line="240" w:lineRule="auto"/>
    </w:pPr>
    <w:rPr>
      <w:rFonts w:ascii="Times New Roman" w:eastAsia="Times New Roman" w:hAnsi="Times New Roman" w:cs="David"/>
      <w:noProof/>
      <w:sz w:val="24"/>
      <w:szCs w:val="24"/>
    </w:rPr>
  </w:style>
  <w:style w:type="paragraph" w:customStyle="1" w:styleId="B991E1A8405A4081916BCB7F7B4904F41">
    <w:name w:val="B991E1A8405A4081916BCB7F7B4904F41"/>
    <w:rsid w:val="00D24521"/>
    <w:pPr>
      <w:bidi/>
      <w:spacing w:after="0" w:line="240" w:lineRule="auto"/>
    </w:pPr>
    <w:rPr>
      <w:rFonts w:ascii="Times New Roman" w:eastAsia="Times New Roman" w:hAnsi="Times New Roman" w:cs="David"/>
      <w:noProof/>
      <w:sz w:val="24"/>
      <w:szCs w:val="24"/>
    </w:rPr>
  </w:style>
  <w:style w:type="paragraph" w:customStyle="1" w:styleId="91567ABB6F614CDF8F211944D11D85571">
    <w:name w:val="91567ABB6F614CDF8F211944D11D85571"/>
    <w:rsid w:val="00D24521"/>
    <w:pPr>
      <w:bidi/>
      <w:spacing w:after="0" w:line="240" w:lineRule="auto"/>
    </w:pPr>
    <w:rPr>
      <w:rFonts w:ascii="Times New Roman" w:eastAsia="Times New Roman" w:hAnsi="Times New Roman" w:cs="David"/>
      <w:noProof/>
      <w:sz w:val="24"/>
      <w:szCs w:val="24"/>
    </w:rPr>
  </w:style>
  <w:style w:type="paragraph" w:customStyle="1" w:styleId="E6E6A917CC5E4519A8F2E864C48E22F25">
    <w:name w:val="E6E6A917CC5E4519A8F2E864C48E22F25"/>
    <w:rsid w:val="00D24521"/>
    <w:pPr>
      <w:bidi/>
      <w:spacing w:after="0" w:line="240" w:lineRule="auto"/>
    </w:pPr>
    <w:rPr>
      <w:rFonts w:ascii="Times New Roman" w:eastAsia="Times New Roman" w:hAnsi="Times New Roman" w:cs="David"/>
      <w:noProof/>
      <w:sz w:val="24"/>
      <w:szCs w:val="24"/>
    </w:rPr>
  </w:style>
  <w:style w:type="paragraph" w:customStyle="1" w:styleId="9DC4FF55E52B4E209349FC40470DD4185">
    <w:name w:val="9DC4FF55E52B4E209349FC40470DD4185"/>
    <w:rsid w:val="00D24521"/>
    <w:pPr>
      <w:bidi/>
      <w:spacing w:after="0" w:line="240" w:lineRule="auto"/>
    </w:pPr>
    <w:rPr>
      <w:rFonts w:ascii="Times New Roman" w:eastAsia="Times New Roman" w:hAnsi="Times New Roman" w:cs="David"/>
      <w:noProof/>
      <w:sz w:val="24"/>
      <w:szCs w:val="24"/>
    </w:rPr>
  </w:style>
  <w:style w:type="paragraph" w:customStyle="1" w:styleId="112E7BE5CCF64A68A3D497F283A4D6955">
    <w:name w:val="112E7BE5CCF64A68A3D497F283A4D6955"/>
    <w:rsid w:val="00D24521"/>
    <w:pPr>
      <w:bidi/>
      <w:spacing w:after="0" w:line="240" w:lineRule="auto"/>
    </w:pPr>
    <w:rPr>
      <w:rFonts w:ascii="Times New Roman" w:eastAsia="Times New Roman" w:hAnsi="Times New Roman" w:cs="David"/>
      <w:noProof/>
      <w:sz w:val="24"/>
      <w:szCs w:val="24"/>
    </w:rPr>
  </w:style>
  <w:style w:type="paragraph" w:customStyle="1" w:styleId="ECC435E5782A4F3FB39457279E24BE883">
    <w:name w:val="ECC435E5782A4F3FB39457279E24BE883"/>
    <w:rsid w:val="00D24521"/>
    <w:pPr>
      <w:bidi/>
      <w:spacing w:after="0" w:line="240" w:lineRule="auto"/>
    </w:pPr>
    <w:rPr>
      <w:rFonts w:ascii="Times New Roman" w:eastAsia="Times New Roman" w:hAnsi="Times New Roman" w:cs="David"/>
      <w:noProof/>
      <w:sz w:val="24"/>
      <w:szCs w:val="24"/>
    </w:rPr>
  </w:style>
  <w:style w:type="paragraph" w:customStyle="1" w:styleId="E460D38E05664FF79D4EFF282EF8EC9917">
    <w:name w:val="E460D38E05664FF79D4EFF282EF8EC9917"/>
    <w:rsid w:val="00D24521"/>
    <w:pPr>
      <w:bidi/>
      <w:spacing w:after="0" w:line="240" w:lineRule="auto"/>
    </w:pPr>
    <w:rPr>
      <w:rFonts w:ascii="Times New Roman" w:eastAsia="Times New Roman" w:hAnsi="Times New Roman" w:cs="David"/>
      <w:noProof/>
      <w:sz w:val="24"/>
      <w:szCs w:val="24"/>
    </w:rPr>
  </w:style>
  <w:style w:type="paragraph" w:customStyle="1" w:styleId="D290653DA13E4E738B7E725F79D7332910">
    <w:name w:val="D290653DA13E4E738B7E725F79D7332910"/>
    <w:rsid w:val="00D24521"/>
    <w:pPr>
      <w:bidi/>
      <w:spacing w:after="0" w:line="240" w:lineRule="auto"/>
    </w:pPr>
    <w:rPr>
      <w:rFonts w:ascii="Times New Roman" w:eastAsia="Times New Roman" w:hAnsi="Times New Roman" w:cs="David"/>
      <w:noProof/>
      <w:sz w:val="24"/>
      <w:szCs w:val="24"/>
    </w:rPr>
  </w:style>
  <w:style w:type="paragraph" w:customStyle="1" w:styleId="361372C4DB7441E9BE125AC684A25A0C2">
    <w:name w:val="361372C4DB7441E9BE125AC684A25A0C2"/>
    <w:rsid w:val="00B50DB2"/>
    <w:pPr>
      <w:bidi/>
      <w:spacing w:after="0" w:line="240" w:lineRule="auto"/>
    </w:pPr>
    <w:rPr>
      <w:rFonts w:ascii="Times New Roman" w:eastAsia="Times New Roman" w:hAnsi="Times New Roman" w:cs="David"/>
      <w:noProof/>
      <w:sz w:val="24"/>
      <w:szCs w:val="24"/>
    </w:rPr>
  </w:style>
  <w:style w:type="paragraph" w:customStyle="1" w:styleId="B991E1A8405A4081916BCB7F7B4904F42">
    <w:name w:val="B991E1A8405A4081916BCB7F7B4904F42"/>
    <w:rsid w:val="00B50DB2"/>
    <w:pPr>
      <w:bidi/>
      <w:spacing w:after="0" w:line="240" w:lineRule="auto"/>
    </w:pPr>
    <w:rPr>
      <w:rFonts w:ascii="Times New Roman" w:eastAsia="Times New Roman" w:hAnsi="Times New Roman" w:cs="David"/>
      <w:noProof/>
      <w:sz w:val="24"/>
      <w:szCs w:val="24"/>
    </w:rPr>
  </w:style>
  <w:style w:type="paragraph" w:customStyle="1" w:styleId="91567ABB6F614CDF8F211944D11D85572">
    <w:name w:val="91567ABB6F614CDF8F211944D11D85572"/>
    <w:rsid w:val="00B50DB2"/>
    <w:pPr>
      <w:bidi/>
      <w:spacing w:after="0" w:line="240" w:lineRule="auto"/>
    </w:pPr>
    <w:rPr>
      <w:rFonts w:ascii="Times New Roman" w:eastAsia="Times New Roman" w:hAnsi="Times New Roman" w:cs="David"/>
      <w:noProof/>
      <w:sz w:val="24"/>
      <w:szCs w:val="24"/>
    </w:rPr>
  </w:style>
  <w:style w:type="paragraph" w:customStyle="1" w:styleId="E6E6A917CC5E4519A8F2E864C48E22F26">
    <w:name w:val="E6E6A917CC5E4519A8F2E864C48E22F26"/>
    <w:rsid w:val="00B50DB2"/>
    <w:pPr>
      <w:bidi/>
      <w:spacing w:after="0" w:line="240" w:lineRule="auto"/>
    </w:pPr>
    <w:rPr>
      <w:rFonts w:ascii="Times New Roman" w:eastAsia="Times New Roman" w:hAnsi="Times New Roman" w:cs="David"/>
      <w:noProof/>
      <w:sz w:val="24"/>
      <w:szCs w:val="24"/>
    </w:rPr>
  </w:style>
  <w:style w:type="paragraph" w:customStyle="1" w:styleId="9DC4FF55E52B4E209349FC40470DD4186">
    <w:name w:val="9DC4FF55E52B4E209349FC40470DD4186"/>
    <w:rsid w:val="00B50DB2"/>
    <w:pPr>
      <w:bidi/>
      <w:spacing w:after="0" w:line="240" w:lineRule="auto"/>
    </w:pPr>
    <w:rPr>
      <w:rFonts w:ascii="Times New Roman" w:eastAsia="Times New Roman" w:hAnsi="Times New Roman" w:cs="David"/>
      <w:noProof/>
      <w:sz w:val="24"/>
      <w:szCs w:val="24"/>
    </w:rPr>
  </w:style>
  <w:style w:type="paragraph" w:customStyle="1" w:styleId="112E7BE5CCF64A68A3D497F283A4D6956">
    <w:name w:val="112E7BE5CCF64A68A3D497F283A4D6956"/>
    <w:rsid w:val="00B50DB2"/>
    <w:pPr>
      <w:bidi/>
      <w:spacing w:after="0" w:line="240" w:lineRule="auto"/>
    </w:pPr>
    <w:rPr>
      <w:rFonts w:ascii="Times New Roman" w:eastAsia="Times New Roman" w:hAnsi="Times New Roman" w:cs="David"/>
      <w:noProof/>
      <w:sz w:val="24"/>
      <w:szCs w:val="24"/>
    </w:rPr>
  </w:style>
  <w:style w:type="paragraph" w:customStyle="1" w:styleId="ECC435E5782A4F3FB39457279E24BE884">
    <w:name w:val="ECC435E5782A4F3FB39457279E24BE884"/>
    <w:rsid w:val="00B50DB2"/>
    <w:pPr>
      <w:bidi/>
      <w:spacing w:after="0" w:line="240" w:lineRule="auto"/>
    </w:pPr>
    <w:rPr>
      <w:rFonts w:ascii="Times New Roman" w:eastAsia="Times New Roman" w:hAnsi="Times New Roman" w:cs="David"/>
      <w:noProof/>
      <w:sz w:val="24"/>
      <w:szCs w:val="24"/>
    </w:rPr>
  </w:style>
  <w:style w:type="paragraph" w:customStyle="1" w:styleId="E460D38E05664FF79D4EFF282EF8EC9918">
    <w:name w:val="E460D38E05664FF79D4EFF282EF8EC9918"/>
    <w:rsid w:val="00B50DB2"/>
    <w:pPr>
      <w:bidi/>
      <w:spacing w:after="0" w:line="240" w:lineRule="auto"/>
    </w:pPr>
    <w:rPr>
      <w:rFonts w:ascii="Times New Roman" w:eastAsia="Times New Roman" w:hAnsi="Times New Roman" w:cs="David"/>
      <w:noProof/>
      <w:sz w:val="24"/>
      <w:szCs w:val="24"/>
    </w:rPr>
  </w:style>
  <w:style w:type="paragraph" w:customStyle="1" w:styleId="D290653DA13E4E738B7E725F79D7332911">
    <w:name w:val="D290653DA13E4E738B7E725F79D7332911"/>
    <w:rsid w:val="00B50DB2"/>
    <w:pPr>
      <w:bidi/>
      <w:spacing w:after="0" w:line="240" w:lineRule="auto"/>
    </w:pPr>
    <w:rPr>
      <w:rFonts w:ascii="Times New Roman" w:eastAsia="Times New Roman" w:hAnsi="Times New Roman" w:cs="David"/>
      <w:noProof/>
      <w:sz w:val="24"/>
      <w:szCs w:val="24"/>
    </w:rPr>
  </w:style>
  <w:style w:type="paragraph" w:customStyle="1" w:styleId="361372C4DB7441E9BE125AC684A25A0C3">
    <w:name w:val="361372C4DB7441E9BE125AC684A25A0C3"/>
    <w:rsid w:val="00F00DF8"/>
    <w:pPr>
      <w:bidi/>
      <w:spacing w:after="0" w:line="240" w:lineRule="auto"/>
    </w:pPr>
    <w:rPr>
      <w:rFonts w:ascii="Times New Roman" w:eastAsia="Times New Roman" w:hAnsi="Times New Roman" w:cs="David"/>
      <w:noProof/>
      <w:sz w:val="24"/>
      <w:szCs w:val="24"/>
    </w:rPr>
  </w:style>
  <w:style w:type="paragraph" w:customStyle="1" w:styleId="B991E1A8405A4081916BCB7F7B4904F43">
    <w:name w:val="B991E1A8405A4081916BCB7F7B4904F43"/>
    <w:rsid w:val="00F00DF8"/>
    <w:pPr>
      <w:bidi/>
      <w:spacing w:after="0" w:line="240" w:lineRule="auto"/>
    </w:pPr>
    <w:rPr>
      <w:rFonts w:ascii="Times New Roman" w:eastAsia="Times New Roman" w:hAnsi="Times New Roman" w:cs="David"/>
      <w:noProof/>
      <w:sz w:val="24"/>
      <w:szCs w:val="24"/>
    </w:rPr>
  </w:style>
  <w:style w:type="paragraph" w:customStyle="1" w:styleId="91567ABB6F614CDF8F211944D11D85573">
    <w:name w:val="91567ABB6F614CDF8F211944D11D85573"/>
    <w:rsid w:val="00F00DF8"/>
    <w:pPr>
      <w:bidi/>
      <w:spacing w:after="0" w:line="240" w:lineRule="auto"/>
    </w:pPr>
    <w:rPr>
      <w:rFonts w:ascii="Times New Roman" w:eastAsia="Times New Roman" w:hAnsi="Times New Roman" w:cs="David"/>
      <w:noProof/>
      <w:sz w:val="24"/>
      <w:szCs w:val="24"/>
    </w:rPr>
  </w:style>
  <w:style w:type="paragraph" w:customStyle="1" w:styleId="E6E6A917CC5E4519A8F2E864C48E22F27">
    <w:name w:val="E6E6A917CC5E4519A8F2E864C48E22F27"/>
    <w:rsid w:val="00F00DF8"/>
    <w:pPr>
      <w:bidi/>
      <w:spacing w:after="0" w:line="240" w:lineRule="auto"/>
    </w:pPr>
    <w:rPr>
      <w:rFonts w:ascii="Times New Roman" w:eastAsia="Times New Roman" w:hAnsi="Times New Roman" w:cs="David"/>
      <w:noProof/>
      <w:sz w:val="24"/>
      <w:szCs w:val="24"/>
    </w:rPr>
  </w:style>
  <w:style w:type="paragraph" w:customStyle="1" w:styleId="9DC4FF55E52B4E209349FC40470DD4187">
    <w:name w:val="9DC4FF55E52B4E209349FC40470DD4187"/>
    <w:rsid w:val="00F00DF8"/>
    <w:pPr>
      <w:bidi/>
      <w:spacing w:after="0" w:line="240" w:lineRule="auto"/>
    </w:pPr>
    <w:rPr>
      <w:rFonts w:ascii="Times New Roman" w:eastAsia="Times New Roman" w:hAnsi="Times New Roman" w:cs="David"/>
      <w:noProof/>
      <w:sz w:val="24"/>
      <w:szCs w:val="24"/>
    </w:rPr>
  </w:style>
  <w:style w:type="paragraph" w:customStyle="1" w:styleId="112E7BE5CCF64A68A3D497F283A4D6957">
    <w:name w:val="112E7BE5CCF64A68A3D497F283A4D6957"/>
    <w:rsid w:val="00F00DF8"/>
    <w:pPr>
      <w:bidi/>
      <w:spacing w:after="0" w:line="240" w:lineRule="auto"/>
    </w:pPr>
    <w:rPr>
      <w:rFonts w:ascii="Times New Roman" w:eastAsia="Times New Roman" w:hAnsi="Times New Roman" w:cs="David"/>
      <w:noProof/>
      <w:sz w:val="24"/>
      <w:szCs w:val="24"/>
    </w:rPr>
  </w:style>
  <w:style w:type="paragraph" w:customStyle="1" w:styleId="ECC435E5782A4F3FB39457279E24BE885">
    <w:name w:val="ECC435E5782A4F3FB39457279E24BE885"/>
    <w:rsid w:val="00F00DF8"/>
    <w:pPr>
      <w:bidi/>
      <w:spacing w:after="0" w:line="240" w:lineRule="auto"/>
    </w:pPr>
    <w:rPr>
      <w:rFonts w:ascii="Times New Roman" w:eastAsia="Times New Roman" w:hAnsi="Times New Roman" w:cs="David"/>
      <w:noProof/>
      <w:sz w:val="24"/>
      <w:szCs w:val="24"/>
    </w:rPr>
  </w:style>
  <w:style w:type="paragraph" w:customStyle="1" w:styleId="E460D38E05664FF79D4EFF282EF8EC9919">
    <w:name w:val="E460D38E05664FF79D4EFF282EF8EC9919"/>
    <w:rsid w:val="00F00DF8"/>
    <w:pPr>
      <w:bidi/>
      <w:spacing w:after="0" w:line="240" w:lineRule="auto"/>
    </w:pPr>
    <w:rPr>
      <w:rFonts w:ascii="Times New Roman" w:eastAsia="Times New Roman" w:hAnsi="Times New Roman" w:cs="David"/>
      <w:noProof/>
      <w:sz w:val="24"/>
      <w:szCs w:val="24"/>
    </w:rPr>
  </w:style>
  <w:style w:type="paragraph" w:customStyle="1" w:styleId="D290653DA13E4E738B7E725F79D7332912">
    <w:name w:val="D290653DA13E4E738B7E725F79D7332912"/>
    <w:rsid w:val="00F00DF8"/>
    <w:pPr>
      <w:bidi/>
      <w:spacing w:after="0" w:line="240" w:lineRule="auto"/>
    </w:pPr>
    <w:rPr>
      <w:rFonts w:ascii="Times New Roman" w:eastAsia="Times New Roman" w:hAnsi="Times New Roman" w:cs="David"/>
      <w:noProof/>
      <w:sz w:val="24"/>
      <w:szCs w:val="24"/>
    </w:rPr>
  </w:style>
  <w:style w:type="paragraph" w:customStyle="1" w:styleId="361372C4DB7441E9BE125AC684A25A0C4">
    <w:name w:val="361372C4DB7441E9BE125AC684A25A0C4"/>
    <w:rsid w:val="00A51CA1"/>
    <w:pPr>
      <w:bidi/>
      <w:spacing w:after="0" w:line="240" w:lineRule="auto"/>
    </w:pPr>
    <w:rPr>
      <w:rFonts w:ascii="Times New Roman" w:eastAsia="Times New Roman" w:hAnsi="Times New Roman" w:cs="David"/>
      <w:noProof/>
      <w:sz w:val="24"/>
      <w:szCs w:val="24"/>
    </w:rPr>
  </w:style>
  <w:style w:type="paragraph" w:customStyle="1" w:styleId="B991E1A8405A4081916BCB7F7B4904F44">
    <w:name w:val="B991E1A8405A4081916BCB7F7B4904F44"/>
    <w:rsid w:val="00A51CA1"/>
    <w:pPr>
      <w:bidi/>
      <w:spacing w:after="0" w:line="240" w:lineRule="auto"/>
    </w:pPr>
    <w:rPr>
      <w:rFonts w:ascii="Times New Roman" w:eastAsia="Times New Roman" w:hAnsi="Times New Roman" w:cs="David"/>
      <w:noProof/>
      <w:sz w:val="24"/>
      <w:szCs w:val="24"/>
    </w:rPr>
  </w:style>
  <w:style w:type="paragraph" w:customStyle="1" w:styleId="91567ABB6F614CDF8F211944D11D85574">
    <w:name w:val="91567ABB6F614CDF8F211944D11D85574"/>
    <w:rsid w:val="00A51CA1"/>
    <w:pPr>
      <w:bidi/>
      <w:spacing w:after="0" w:line="240" w:lineRule="auto"/>
    </w:pPr>
    <w:rPr>
      <w:rFonts w:ascii="Times New Roman" w:eastAsia="Times New Roman" w:hAnsi="Times New Roman" w:cs="David"/>
      <w:noProof/>
      <w:sz w:val="24"/>
      <w:szCs w:val="24"/>
    </w:rPr>
  </w:style>
  <w:style w:type="paragraph" w:customStyle="1" w:styleId="E6E6A917CC5E4519A8F2E864C48E22F28">
    <w:name w:val="E6E6A917CC5E4519A8F2E864C48E22F28"/>
    <w:rsid w:val="00A51CA1"/>
    <w:pPr>
      <w:bidi/>
      <w:spacing w:after="0" w:line="240" w:lineRule="auto"/>
    </w:pPr>
    <w:rPr>
      <w:rFonts w:ascii="Times New Roman" w:eastAsia="Times New Roman" w:hAnsi="Times New Roman" w:cs="David"/>
      <w:noProof/>
      <w:sz w:val="24"/>
      <w:szCs w:val="24"/>
    </w:rPr>
  </w:style>
  <w:style w:type="paragraph" w:customStyle="1" w:styleId="9DC4FF55E52B4E209349FC40470DD4188">
    <w:name w:val="9DC4FF55E52B4E209349FC40470DD4188"/>
    <w:rsid w:val="00A51CA1"/>
    <w:pPr>
      <w:bidi/>
      <w:spacing w:after="0" w:line="240" w:lineRule="auto"/>
    </w:pPr>
    <w:rPr>
      <w:rFonts w:ascii="Times New Roman" w:eastAsia="Times New Roman" w:hAnsi="Times New Roman" w:cs="David"/>
      <w:noProof/>
      <w:sz w:val="24"/>
      <w:szCs w:val="24"/>
    </w:rPr>
  </w:style>
  <w:style w:type="paragraph" w:customStyle="1" w:styleId="112E7BE5CCF64A68A3D497F283A4D6958">
    <w:name w:val="112E7BE5CCF64A68A3D497F283A4D6958"/>
    <w:rsid w:val="00A51CA1"/>
    <w:pPr>
      <w:bidi/>
      <w:spacing w:after="0" w:line="240" w:lineRule="auto"/>
    </w:pPr>
    <w:rPr>
      <w:rFonts w:ascii="Times New Roman" w:eastAsia="Times New Roman" w:hAnsi="Times New Roman" w:cs="David"/>
      <w:noProof/>
      <w:sz w:val="24"/>
      <w:szCs w:val="24"/>
    </w:rPr>
  </w:style>
  <w:style w:type="paragraph" w:customStyle="1" w:styleId="ECC435E5782A4F3FB39457279E24BE886">
    <w:name w:val="ECC435E5782A4F3FB39457279E24BE886"/>
    <w:rsid w:val="00A51CA1"/>
    <w:pPr>
      <w:bidi/>
      <w:spacing w:after="0" w:line="240" w:lineRule="auto"/>
    </w:pPr>
    <w:rPr>
      <w:rFonts w:ascii="Times New Roman" w:eastAsia="Times New Roman" w:hAnsi="Times New Roman" w:cs="David"/>
      <w:noProof/>
      <w:sz w:val="24"/>
      <w:szCs w:val="24"/>
    </w:rPr>
  </w:style>
  <w:style w:type="paragraph" w:customStyle="1" w:styleId="E460D38E05664FF79D4EFF282EF8EC9920">
    <w:name w:val="E460D38E05664FF79D4EFF282EF8EC9920"/>
    <w:rsid w:val="00A51CA1"/>
    <w:pPr>
      <w:bidi/>
      <w:spacing w:after="0" w:line="240" w:lineRule="auto"/>
    </w:pPr>
    <w:rPr>
      <w:rFonts w:ascii="Times New Roman" w:eastAsia="Times New Roman" w:hAnsi="Times New Roman" w:cs="David"/>
      <w:noProof/>
      <w:sz w:val="24"/>
      <w:szCs w:val="24"/>
    </w:rPr>
  </w:style>
  <w:style w:type="paragraph" w:customStyle="1" w:styleId="D290653DA13E4E738B7E725F79D7332913">
    <w:name w:val="D290653DA13E4E738B7E725F79D7332913"/>
    <w:rsid w:val="00A51CA1"/>
    <w:pPr>
      <w:bidi/>
      <w:spacing w:after="0" w:line="240" w:lineRule="auto"/>
    </w:pPr>
    <w:rPr>
      <w:rFonts w:ascii="Times New Roman" w:eastAsia="Times New Roman" w:hAnsi="Times New Roman" w:cs="David"/>
      <w:noProof/>
      <w:sz w:val="24"/>
      <w:szCs w:val="24"/>
    </w:rPr>
  </w:style>
  <w:style w:type="paragraph" w:customStyle="1" w:styleId="361372C4DB7441E9BE125AC684A25A0C5">
    <w:name w:val="361372C4DB7441E9BE125AC684A25A0C5"/>
    <w:rsid w:val="009A4BEE"/>
    <w:pPr>
      <w:bidi/>
      <w:spacing w:after="0" w:line="240" w:lineRule="auto"/>
    </w:pPr>
    <w:rPr>
      <w:rFonts w:ascii="Times New Roman" w:eastAsia="Times New Roman" w:hAnsi="Times New Roman" w:cs="David"/>
      <w:noProof/>
      <w:sz w:val="24"/>
      <w:szCs w:val="24"/>
    </w:rPr>
  </w:style>
  <w:style w:type="paragraph" w:customStyle="1" w:styleId="B991E1A8405A4081916BCB7F7B4904F45">
    <w:name w:val="B991E1A8405A4081916BCB7F7B4904F45"/>
    <w:rsid w:val="009A4BEE"/>
    <w:pPr>
      <w:bidi/>
      <w:spacing w:after="0" w:line="240" w:lineRule="auto"/>
    </w:pPr>
    <w:rPr>
      <w:rFonts w:ascii="Times New Roman" w:eastAsia="Times New Roman" w:hAnsi="Times New Roman" w:cs="David"/>
      <w:noProof/>
      <w:sz w:val="24"/>
      <w:szCs w:val="24"/>
    </w:rPr>
  </w:style>
  <w:style w:type="paragraph" w:customStyle="1" w:styleId="91567ABB6F614CDF8F211944D11D85575">
    <w:name w:val="91567ABB6F614CDF8F211944D11D85575"/>
    <w:rsid w:val="009A4BEE"/>
    <w:pPr>
      <w:bidi/>
      <w:spacing w:after="0" w:line="240" w:lineRule="auto"/>
    </w:pPr>
    <w:rPr>
      <w:rFonts w:ascii="Times New Roman" w:eastAsia="Times New Roman" w:hAnsi="Times New Roman" w:cs="David"/>
      <w:noProof/>
      <w:sz w:val="24"/>
      <w:szCs w:val="24"/>
    </w:rPr>
  </w:style>
  <w:style w:type="paragraph" w:customStyle="1" w:styleId="E6E6A917CC5E4519A8F2E864C48E22F29">
    <w:name w:val="E6E6A917CC5E4519A8F2E864C48E22F29"/>
    <w:rsid w:val="009A4BEE"/>
    <w:pPr>
      <w:bidi/>
      <w:spacing w:after="0" w:line="240" w:lineRule="auto"/>
    </w:pPr>
    <w:rPr>
      <w:rFonts w:ascii="Times New Roman" w:eastAsia="Times New Roman" w:hAnsi="Times New Roman" w:cs="David"/>
      <w:noProof/>
      <w:sz w:val="24"/>
      <w:szCs w:val="24"/>
    </w:rPr>
  </w:style>
  <w:style w:type="paragraph" w:customStyle="1" w:styleId="9DC4FF55E52B4E209349FC40470DD4189">
    <w:name w:val="9DC4FF55E52B4E209349FC40470DD4189"/>
    <w:rsid w:val="009A4BEE"/>
    <w:pPr>
      <w:bidi/>
      <w:spacing w:after="0" w:line="240" w:lineRule="auto"/>
    </w:pPr>
    <w:rPr>
      <w:rFonts w:ascii="Times New Roman" w:eastAsia="Times New Roman" w:hAnsi="Times New Roman" w:cs="David"/>
      <w:noProof/>
      <w:sz w:val="24"/>
      <w:szCs w:val="24"/>
    </w:rPr>
  </w:style>
  <w:style w:type="paragraph" w:customStyle="1" w:styleId="112E7BE5CCF64A68A3D497F283A4D6959">
    <w:name w:val="112E7BE5CCF64A68A3D497F283A4D6959"/>
    <w:rsid w:val="009A4BEE"/>
    <w:pPr>
      <w:bidi/>
      <w:spacing w:after="0" w:line="240" w:lineRule="auto"/>
    </w:pPr>
    <w:rPr>
      <w:rFonts w:ascii="Times New Roman" w:eastAsia="Times New Roman" w:hAnsi="Times New Roman" w:cs="David"/>
      <w:noProof/>
      <w:sz w:val="24"/>
      <w:szCs w:val="24"/>
    </w:rPr>
  </w:style>
  <w:style w:type="paragraph" w:customStyle="1" w:styleId="ECC435E5782A4F3FB39457279E24BE887">
    <w:name w:val="ECC435E5782A4F3FB39457279E24BE887"/>
    <w:rsid w:val="009A4BEE"/>
    <w:pPr>
      <w:bidi/>
      <w:spacing w:after="0" w:line="240" w:lineRule="auto"/>
    </w:pPr>
    <w:rPr>
      <w:rFonts w:ascii="Times New Roman" w:eastAsia="Times New Roman" w:hAnsi="Times New Roman" w:cs="David"/>
      <w:noProof/>
      <w:sz w:val="24"/>
      <w:szCs w:val="24"/>
    </w:rPr>
  </w:style>
  <w:style w:type="paragraph" w:customStyle="1" w:styleId="E460D38E05664FF79D4EFF282EF8EC9921">
    <w:name w:val="E460D38E05664FF79D4EFF282EF8EC9921"/>
    <w:rsid w:val="009A4BEE"/>
    <w:pPr>
      <w:bidi/>
      <w:spacing w:after="0" w:line="240" w:lineRule="auto"/>
    </w:pPr>
    <w:rPr>
      <w:rFonts w:ascii="Times New Roman" w:eastAsia="Times New Roman" w:hAnsi="Times New Roman" w:cs="David"/>
      <w:noProof/>
      <w:sz w:val="24"/>
      <w:szCs w:val="24"/>
    </w:rPr>
  </w:style>
  <w:style w:type="paragraph" w:customStyle="1" w:styleId="D290653DA13E4E738B7E725F79D7332914">
    <w:name w:val="D290653DA13E4E738B7E725F79D7332914"/>
    <w:rsid w:val="009A4BEE"/>
    <w:pPr>
      <w:bidi/>
      <w:spacing w:after="0" w:line="240" w:lineRule="auto"/>
    </w:pPr>
    <w:rPr>
      <w:rFonts w:ascii="Times New Roman" w:eastAsia="Times New Roman" w:hAnsi="Times New Roman" w:cs="David"/>
      <w:noProof/>
      <w:sz w:val="24"/>
      <w:szCs w:val="24"/>
    </w:rPr>
  </w:style>
  <w:style w:type="paragraph" w:customStyle="1" w:styleId="7D8E46D2581B4CD9ACC623ACA7D52F75">
    <w:name w:val="7D8E46D2581B4CD9ACC623ACA7D52F75"/>
    <w:rsid w:val="00CE1DCB"/>
    <w:pPr>
      <w:bidi/>
      <w:spacing w:after="0" w:line="240" w:lineRule="auto"/>
    </w:pPr>
    <w:rPr>
      <w:rFonts w:ascii="Times New Roman" w:eastAsia="Times New Roman" w:hAnsi="Times New Roman" w:cs="David"/>
      <w:noProof/>
      <w:sz w:val="24"/>
      <w:szCs w:val="24"/>
    </w:rPr>
  </w:style>
  <w:style w:type="paragraph" w:customStyle="1" w:styleId="C3B0FBA23B684176B12DDEEA2C39785F">
    <w:name w:val="C3B0FBA23B684176B12DDEEA2C39785F"/>
    <w:rsid w:val="00CE1DCB"/>
    <w:pPr>
      <w:bidi/>
      <w:spacing w:after="0" w:line="240" w:lineRule="auto"/>
    </w:pPr>
    <w:rPr>
      <w:rFonts w:ascii="Times New Roman" w:eastAsia="Times New Roman" w:hAnsi="Times New Roman" w:cs="David"/>
      <w:noProof/>
      <w:sz w:val="24"/>
      <w:szCs w:val="24"/>
    </w:rPr>
  </w:style>
  <w:style w:type="paragraph" w:customStyle="1" w:styleId="361372C4DB7441E9BE125AC684A25A0C6">
    <w:name w:val="361372C4DB7441E9BE125AC684A25A0C6"/>
    <w:rsid w:val="00CE1DCB"/>
    <w:pPr>
      <w:bidi/>
      <w:spacing w:after="0" w:line="240" w:lineRule="auto"/>
    </w:pPr>
    <w:rPr>
      <w:rFonts w:ascii="Times New Roman" w:eastAsia="Times New Roman" w:hAnsi="Times New Roman" w:cs="David"/>
      <w:noProof/>
      <w:sz w:val="24"/>
      <w:szCs w:val="24"/>
    </w:rPr>
  </w:style>
  <w:style w:type="paragraph" w:customStyle="1" w:styleId="CE26ADB1C1994B8A94D39E5A254497AA">
    <w:name w:val="CE26ADB1C1994B8A94D39E5A254497AA"/>
    <w:rsid w:val="00CE1DCB"/>
    <w:pPr>
      <w:bidi/>
      <w:spacing w:after="0" w:line="240" w:lineRule="auto"/>
    </w:pPr>
    <w:rPr>
      <w:rFonts w:ascii="Times New Roman" w:eastAsia="Times New Roman" w:hAnsi="Times New Roman" w:cs="David"/>
      <w:noProof/>
      <w:sz w:val="24"/>
      <w:szCs w:val="24"/>
    </w:rPr>
  </w:style>
  <w:style w:type="paragraph" w:customStyle="1" w:styleId="E6E6A917CC5E4519A8F2E864C48E22F210">
    <w:name w:val="E6E6A917CC5E4519A8F2E864C48E22F210"/>
    <w:rsid w:val="00CE1DCB"/>
    <w:pPr>
      <w:bidi/>
      <w:spacing w:after="0" w:line="240" w:lineRule="auto"/>
    </w:pPr>
    <w:rPr>
      <w:rFonts w:ascii="Times New Roman" w:eastAsia="Times New Roman" w:hAnsi="Times New Roman" w:cs="David"/>
      <w:noProof/>
      <w:sz w:val="24"/>
      <w:szCs w:val="24"/>
    </w:rPr>
  </w:style>
  <w:style w:type="paragraph" w:customStyle="1" w:styleId="9DC4FF55E52B4E209349FC40470DD41810">
    <w:name w:val="9DC4FF55E52B4E209349FC40470DD41810"/>
    <w:rsid w:val="00CE1DCB"/>
    <w:pPr>
      <w:bidi/>
      <w:spacing w:after="0" w:line="240" w:lineRule="auto"/>
    </w:pPr>
    <w:rPr>
      <w:rFonts w:ascii="Times New Roman" w:eastAsia="Times New Roman" w:hAnsi="Times New Roman" w:cs="David"/>
      <w:noProof/>
      <w:sz w:val="24"/>
      <w:szCs w:val="24"/>
    </w:rPr>
  </w:style>
  <w:style w:type="paragraph" w:customStyle="1" w:styleId="112E7BE5CCF64A68A3D497F283A4D69510">
    <w:name w:val="112E7BE5CCF64A68A3D497F283A4D69510"/>
    <w:rsid w:val="00CE1DCB"/>
    <w:pPr>
      <w:bidi/>
      <w:spacing w:after="0" w:line="240" w:lineRule="auto"/>
    </w:pPr>
    <w:rPr>
      <w:rFonts w:ascii="Times New Roman" w:eastAsia="Times New Roman" w:hAnsi="Times New Roman" w:cs="David"/>
      <w:noProof/>
      <w:sz w:val="24"/>
      <w:szCs w:val="24"/>
    </w:rPr>
  </w:style>
  <w:style w:type="paragraph" w:customStyle="1" w:styleId="ECC435E5782A4F3FB39457279E24BE888">
    <w:name w:val="ECC435E5782A4F3FB39457279E24BE888"/>
    <w:rsid w:val="00CE1DCB"/>
    <w:pPr>
      <w:bidi/>
      <w:spacing w:after="0" w:line="240" w:lineRule="auto"/>
    </w:pPr>
    <w:rPr>
      <w:rFonts w:ascii="Times New Roman" w:eastAsia="Times New Roman" w:hAnsi="Times New Roman" w:cs="David"/>
      <w:noProof/>
      <w:sz w:val="24"/>
      <w:szCs w:val="24"/>
    </w:rPr>
  </w:style>
  <w:style w:type="paragraph" w:customStyle="1" w:styleId="E460D38E05664FF79D4EFF282EF8EC9922">
    <w:name w:val="E460D38E05664FF79D4EFF282EF8EC9922"/>
    <w:rsid w:val="00CE1DCB"/>
    <w:pPr>
      <w:bidi/>
      <w:spacing w:after="0" w:line="240" w:lineRule="auto"/>
    </w:pPr>
    <w:rPr>
      <w:rFonts w:ascii="Times New Roman" w:eastAsia="Times New Roman" w:hAnsi="Times New Roman" w:cs="David"/>
      <w:noProof/>
      <w:sz w:val="24"/>
      <w:szCs w:val="24"/>
    </w:rPr>
  </w:style>
  <w:style w:type="paragraph" w:customStyle="1" w:styleId="F5EF4663D5094D57BB3FEC6B89CF5C8E">
    <w:name w:val="F5EF4663D5094D57BB3FEC6B89CF5C8E"/>
    <w:rsid w:val="00CE1DCB"/>
    <w:pPr>
      <w:bidi/>
      <w:spacing w:after="0" w:line="240" w:lineRule="auto"/>
    </w:pPr>
    <w:rPr>
      <w:rFonts w:ascii="Times New Roman" w:eastAsia="Times New Roman" w:hAnsi="Times New Roman" w:cs="David"/>
      <w:noProof/>
      <w:sz w:val="24"/>
      <w:szCs w:val="24"/>
    </w:rPr>
  </w:style>
  <w:style w:type="paragraph" w:customStyle="1" w:styleId="D290653DA13E4E738B7E725F79D7332915">
    <w:name w:val="D290653DA13E4E738B7E725F79D7332915"/>
    <w:rsid w:val="00CE1DCB"/>
    <w:pPr>
      <w:bidi/>
      <w:spacing w:after="0" w:line="240" w:lineRule="auto"/>
    </w:pPr>
    <w:rPr>
      <w:rFonts w:ascii="Times New Roman" w:eastAsia="Times New Roman" w:hAnsi="Times New Roman" w:cs="David"/>
      <w:noProof/>
      <w:sz w:val="24"/>
      <w:szCs w:val="24"/>
    </w:rPr>
  </w:style>
  <w:style w:type="paragraph" w:customStyle="1" w:styleId="32C57370D60D49D08DBB7279C159E425">
    <w:name w:val="32C57370D60D49D08DBB7279C159E425"/>
    <w:rsid w:val="00CE1DCB"/>
    <w:pPr>
      <w:bidi/>
      <w:spacing w:after="160" w:line="259" w:lineRule="auto"/>
    </w:pPr>
  </w:style>
  <w:style w:type="paragraph" w:customStyle="1" w:styleId="7D8E46D2581B4CD9ACC623ACA7D52F751">
    <w:name w:val="7D8E46D2581B4CD9ACC623ACA7D52F751"/>
    <w:rsid w:val="00AD53D7"/>
    <w:pPr>
      <w:bidi/>
      <w:spacing w:after="0" w:line="240" w:lineRule="auto"/>
    </w:pPr>
    <w:rPr>
      <w:rFonts w:ascii="Times New Roman" w:eastAsia="Times New Roman" w:hAnsi="Times New Roman" w:cs="David"/>
      <w:noProof/>
      <w:sz w:val="24"/>
      <w:szCs w:val="24"/>
    </w:rPr>
  </w:style>
  <w:style w:type="paragraph" w:customStyle="1" w:styleId="C3B0FBA23B684176B12DDEEA2C39785F1">
    <w:name w:val="C3B0FBA23B684176B12DDEEA2C39785F1"/>
    <w:rsid w:val="00AD53D7"/>
    <w:pPr>
      <w:bidi/>
      <w:spacing w:after="0" w:line="240" w:lineRule="auto"/>
    </w:pPr>
    <w:rPr>
      <w:rFonts w:ascii="Times New Roman" w:eastAsia="Times New Roman" w:hAnsi="Times New Roman" w:cs="David"/>
      <w:noProof/>
      <w:sz w:val="24"/>
      <w:szCs w:val="24"/>
    </w:rPr>
  </w:style>
  <w:style w:type="paragraph" w:customStyle="1" w:styleId="5FE133EA4EB14C2CAB6C483B10D59812">
    <w:name w:val="5FE133EA4EB14C2CAB6C483B10D59812"/>
    <w:rsid w:val="00AD53D7"/>
    <w:pPr>
      <w:bidi/>
      <w:spacing w:after="0" w:line="240" w:lineRule="auto"/>
    </w:pPr>
    <w:rPr>
      <w:rFonts w:ascii="Times New Roman" w:eastAsia="Times New Roman" w:hAnsi="Times New Roman" w:cs="David"/>
      <w:noProof/>
      <w:sz w:val="24"/>
      <w:szCs w:val="24"/>
    </w:rPr>
  </w:style>
  <w:style w:type="paragraph" w:customStyle="1" w:styleId="32C57370D60D49D08DBB7279C159E4251">
    <w:name w:val="32C57370D60D49D08DBB7279C159E4251"/>
    <w:rsid w:val="00AD53D7"/>
    <w:pPr>
      <w:bidi/>
      <w:spacing w:after="0" w:line="240" w:lineRule="auto"/>
    </w:pPr>
    <w:rPr>
      <w:rFonts w:ascii="Times New Roman" w:eastAsia="Times New Roman" w:hAnsi="Times New Roman" w:cs="David"/>
      <w:noProof/>
      <w:sz w:val="24"/>
      <w:szCs w:val="24"/>
    </w:rPr>
  </w:style>
  <w:style w:type="paragraph" w:customStyle="1" w:styleId="E6E6A917CC5E4519A8F2E864C48E22F211">
    <w:name w:val="E6E6A917CC5E4519A8F2E864C48E22F211"/>
    <w:rsid w:val="00AD53D7"/>
    <w:pPr>
      <w:bidi/>
      <w:spacing w:after="0" w:line="240" w:lineRule="auto"/>
    </w:pPr>
    <w:rPr>
      <w:rFonts w:ascii="Times New Roman" w:eastAsia="Times New Roman" w:hAnsi="Times New Roman" w:cs="David"/>
      <w:noProof/>
      <w:sz w:val="24"/>
      <w:szCs w:val="24"/>
    </w:rPr>
  </w:style>
  <w:style w:type="paragraph" w:customStyle="1" w:styleId="9DC4FF55E52B4E209349FC40470DD41811">
    <w:name w:val="9DC4FF55E52B4E209349FC40470DD41811"/>
    <w:rsid w:val="00AD53D7"/>
    <w:pPr>
      <w:bidi/>
      <w:spacing w:after="0" w:line="240" w:lineRule="auto"/>
    </w:pPr>
    <w:rPr>
      <w:rFonts w:ascii="Times New Roman" w:eastAsia="Times New Roman" w:hAnsi="Times New Roman" w:cs="David"/>
      <w:noProof/>
      <w:sz w:val="24"/>
      <w:szCs w:val="24"/>
    </w:rPr>
  </w:style>
  <w:style w:type="paragraph" w:customStyle="1" w:styleId="112E7BE5CCF64A68A3D497F283A4D69511">
    <w:name w:val="112E7BE5CCF64A68A3D497F283A4D69511"/>
    <w:rsid w:val="00AD53D7"/>
    <w:pPr>
      <w:bidi/>
      <w:spacing w:after="0" w:line="240" w:lineRule="auto"/>
    </w:pPr>
    <w:rPr>
      <w:rFonts w:ascii="Times New Roman" w:eastAsia="Times New Roman" w:hAnsi="Times New Roman" w:cs="David"/>
      <w:noProof/>
      <w:sz w:val="24"/>
      <w:szCs w:val="24"/>
    </w:rPr>
  </w:style>
  <w:style w:type="paragraph" w:customStyle="1" w:styleId="ECC435E5782A4F3FB39457279E24BE889">
    <w:name w:val="ECC435E5782A4F3FB39457279E24BE889"/>
    <w:rsid w:val="00AD53D7"/>
    <w:pPr>
      <w:bidi/>
      <w:spacing w:after="0" w:line="240" w:lineRule="auto"/>
    </w:pPr>
    <w:rPr>
      <w:rFonts w:ascii="Times New Roman" w:eastAsia="Times New Roman" w:hAnsi="Times New Roman" w:cs="David"/>
      <w:noProof/>
      <w:sz w:val="24"/>
      <w:szCs w:val="24"/>
    </w:rPr>
  </w:style>
  <w:style w:type="paragraph" w:customStyle="1" w:styleId="E460D38E05664FF79D4EFF282EF8EC9923">
    <w:name w:val="E460D38E05664FF79D4EFF282EF8EC9923"/>
    <w:rsid w:val="00AD53D7"/>
    <w:pPr>
      <w:bidi/>
      <w:spacing w:after="0" w:line="240" w:lineRule="auto"/>
    </w:pPr>
    <w:rPr>
      <w:rFonts w:ascii="Times New Roman" w:eastAsia="Times New Roman" w:hAnsi="Times New Roman" w:cs="David"/>
      <w:noProof/>
      <w:sz w:val="24"/>
      <w:szCs w:val="24"/>
    </w:rPr>
  </w:style>
  <w:style w:type="paragraph" w:customStyle="1" w:styleId="F5EF4663D5094D57BB3FEC6B89CF5C8E1">
    <w:name w:val="F5EF4663D5094D57BB3FEC6B89CF5C8E1"/>
    <w:rsid w:val="00AD53D7"/>
    <w:pPr>
      <w:bidi/>
      <w:spacing w:after="0" w:line="240" w:lineRule="auto"/>
    </w:pPr>
    <w:rPr>
      <w:rFonts w:ascii="Times New Roman" w:eastAsia="Times New Roman" w:hAnsi="Times New Roman" w:cs="David"/>
      <w:noProof/>
      <w:sz w:val="24"/>
      <w:szCs w:val="24"/>
    </w:rPr>
  </w:style>
  <w:style w:type="paragraph" w:customStyle="1" w:styleId="D290653DA13E4E738B7E725F79D7332916">
    <w:name w:val="D290653DA13E4E738B7E725F79D7332916"/>
    <w:rsid w:val="00AD53D7"/>
    <w:pPr>
      <w:bidi/>
      <w:spacing w:after="0" w:line="240" w:lineRule="auto"/>
    </w:pPr>
    <w:rPr>
      <w:rFonts w:ascii="Times New Roman" w:eastAsia="Times New Roman" w:hAnsi="Times New Roman" w:cs="David"/>
      <w:noProof/>
      <w:sz w:val="24"/>
      <w:szCs w:val="24"/>
    </w:rPr>
  </w:style>
  <w:style w:type="paragraph" w:customStyle="1" w:styleId="7D8E46D2581B4CD9ACC623ACA7D52F752">
    <w:name w:val="7D8E46D2581B4CD9ACC623ACA7D52F752"/>
    <w:rsid w:val="000177CC"/>
    <w:pPr>
      <w:bidi/>
      <w:spacing w:after="0" w:line="240" w:lineRule="auto"/>
    </w:pPr>
    <w:rPr>
      <w:rFonts w:ascii="Times New Roman" w:eastAsia="Times New Roman" w:hAnsi="Times New Roman" w:cs="David"/>
      <w:noProof/>
      <w:sz w:val="24"/>
      <w:szCs w:val="24"/>
    </w:rPr>
  </w:style>
  <w:style w:type="paragraph" w:customStyle="1" w:styleId="C3B0FBA23B684176B12DDEEA2C39785F2">
    <w:name w:val="C3B0FBA23B684176B12DDEEA2C39785F2"/>
    <w:rsid w:val="000177CC"/>
    <w:pPr>
      <w:bidi/>
      <w:spacing w:after="0" w:line="240" w:lineRule="auto"/>
    </w:pPr>
    <w:rPr>
      <w:rFonts w:ascii="Times New Roman" w:eastAsia="Times New Roman" w:hAnsi="Times New Roman" w:cs="David"/>
      <w:noProof/>
      <w:sz w:val="24"/>
      <w:szCs w:val="24"/>
    </w:rPr>
  </w:style>
  <w:style w:type="paragraph" w:customStyle="1" w:styleId="5FE133EA4EB14C2CAB6C483B10D598121">
    <w:name w:val="5FE133EA4EB14C2CAB6C483B10D598121"/>
    <w:rsid w:val="000177CC"/>
    <w:pPr>
      <w:bidi/>
      <w:spacing w:after="0" w:line="240" w:lineRule="auto"/>
    </w:pPr>
    <w:rPr>
      <w:rFonts w:ascii="Times New Roman" w:eastAsia="Times New Roman" w:hAnsi="Times New Roman" w:cs="David"/>
      <w:noProof/>
      <w:sz w:val="24"/>
      <w:szCs w:val="24"/>
    </w:rPr>
  </w:style>
  <w:style w:type="paragraph" w:customStyle="1" w:styleId="32C57370D60D49D08DBB7279C159E4252">
    <w:name w:val="32C57370D60D49D08DBB7279C159E4252"/>
    <w:rsid w:val="000177CC"/>
    <w:pPr>
      <w:bidi/>
      <w:spacing w:after="0" w:line="240" w:lineRule="auto"/>
    </w:pPr>
    <w:rPr>
      <w:rFonts w:ascii="Times New Roman" w:eastAsia="Times New Roman" w:hAnsi="Times New Roman" w:cs="David"/>
      <w:noProof/>
      <w:sz w:val="24"/>
      <w:szCs w:val="24"/>
    </w:rPr>
  </w:style>
  <w:style w:type="paragraph" w:customStyle="1" w:styleId="E6E6A917CC5E4519A8F2E864C48E22F212">
    <w:name w:val="E6E6A917CC5E4519A8F2E864C48E22F212"/>
    <w:rsid w:val="000177CC"/>
    <w:pPr>
      <w:bidi/>
      <w:spacing w:after="0" w:line="240" w:lineRule="auto"/>
    </w:pPr>
    <w:rPr>
      <w:rFonts w:ascii="Times New Roman" w:eastAsia="Times New Roman" w:hAnsi="Times New Roman" w:cs="David"/>
      <w:noProof/>
      <w:sz w:val="24"/>
      <w:szCs w:val="24"/>
    </w:rPr>
  </w:style>
  <w:style w:type="paragraph" w:customStyle="1" w:styleId="9DC4FF55E52B4E209349FC40470DD41812">
    <w:name w:val="9DC4FF55E52B4E209349FC40470DD41812"/>
    <w:rsid w:val="000177CC"/>
    <w:pPr>
      <w:bidi/>
      <w:spacing w:after="0" w:line="240" w:lineRule="auto"/>
    </w:pPr>
    <w:rPr>
      <w:rFonts w:ascii="Times New Roman" w:eastAsia="Times New Roman" w:hAnsi="Times New Roman" w:cs="David"/>
      <w:noProof/>
      <w:sz w:val="24"/>
      <w:szCs w:val="24"/>
    </w:rPr>
  </w:style>
  <w:style w:type="paragraph" w:customStyle="1" w:styleId="112E7BE5CCF64A68A3D497F283A4D69512">
    <w:name w:val="112E7BE5CCF64A68A3D497F283A4D69512"/>
    <w:rsid w:val="000177CC"/>
    <w:pPr>
      <w:bidi/>
      <w:spacing w:after="0" w:line="240" w:lineRule="auto"/>
    </w:pPr>
    <w:rPr>
      <w:rFonts w:ascii="Times New Roman" w:eastAsia="Times New Roman" w:hAnsi="Times New Roman" w:cs="David"/>
      <w:noProof/>
      <w:sz w:val="24"/>
      <w:szCs w:val="24"/>
    </w:rPr>
  </w:style>
  <w:style w:type="paragraph" w:customStyle="1" w:styleId="ECC435E5782A4F3FB39457279E24BE8810">
    <w:name w:val="ECC435E5782A4F3FB39457279E24BE8810"/>
    <w:rsid w:val="000177CC"/>
    <w:pPr>
      <w:bidi/>
      <w:spacing w:after="0" w:line="240" w:lineRule="auto"/>
    </w:pPr>
    <w:rPr>
      <w:rFonts w:ascii="Times New Roman" w:eastAsia="Times New Roman" w:hAnsi="Times New Roman" w:cs="David"/>
      <w:noProof/>
      <w:sz w:val="24"/>
      <w:szCs w:val="24"/>
    </w:rPr>
  </w:style>
  <w:style w:type="paragraph" w:customStyle="1" w:styleId="E460D38E05664FF79D4EFF282EF8EC9924">
    <w:name w:val="E460D38E05664FF79D4EFF282EF8EC9924"/>
    <w:rsid w:val="000177CC"/>
    <w:pPr>
      <w:bidi/>
      <w:spacing w:after="0" w:line="240" w:lineRule="auto"/>
    </w:pPr>
    <w:rPr>
      <w:rFonts w:ascii="Times New Roman" w:eastAsia="Times New Roman" w:hAnsi="Times New Roman" w:cs="David"/>
      <w:noProof/>
      <w:sz w:val="24"/>
      <w:szCs w:val="24"/>
    </w:rPr>
  </w:style>
  <w:style w:type="paragraph" w:customStyle="1" w:styleId="F5EF4663D5094D57BB3FEC6B89CF5C8E2">
    <w:name w:val="F5EF4663D5094D57BB3FEC6B89CF5C8E2"/>
    <w:rsid w:val="000177CC"/>
    <w:pPr>
      <w:bidi/>
      <w:spacing w:after="0" w:line="240" w:lineRule="auto"/>
    </w:pPr>
    <w:rPr>
      <w:rFonts w:ascii="Times New Roman" w:eastAsia="Times New Roman" w:hAnsi="Times New Roman" w:cs="David"/>
      <w:noProof/>
      <w:sz w:val="24"/>
      <w:szCs w:val="24"/>
    </w:rPr>
  </w:style>
  <w:style w:type="paragraph" w:customStyle="1" w:styleId="D290653DA13E4E738B7E725F79D7332917">
    <w:name w:val="D290653DA13E4E738B7E725F79D7332917"/>
    <w:rsid w:val="000177CC"/>
    <w:pPr>
      <w:bidi/>
      <w:spacing w:after="0" w:line="240" w:lineRule="auto"/>
    </w:pPr>
    <w:rPr>
      <w:rFonts w:ascii="Times New Roman" w:eastAsia="Times New Roman" w:hAnsi="Times New Roman" w:cs="David"/>
      <w:noProof/>
      <w:sz w:val="24"/>
      <w:szCs w:val="24"/>
    </w:rPr>
  </w:style>
  <w:style w:type="paragraph" w:customStyle="1" w:styleId="D0835A28627A476594973290286577B2">
    <w:name w:val="D0835A28627A476594973290286577B2"/>
    <w:rsid w:val="000177CC"/>
    <w:pPr>
      <w:bidi/>
      <w:spacing w:after="160" w:line="259" w:lineRule="auto"/>
    </w:pPr>
  </w:style>
  <w:style w:type="paragraph" w:customStyle="1" w:styleId="C0D9D4EB038F4D9DB24B5A2B7A8F2E7B">
    <w:name w:val="C0D9D4EB038F4D9DB24B5A2B7A8F2E7B"/>
    <w:rsid w:val="000177CC"/>
    <w:pPr>
      <w:bidi/>
      <w:spacing w:after="160" w:line="259" w:lineRule="auto"/>
    </w:pPr>
  </w:style>
  <w:style w:type="paragraph" w:customStyle="1" w:styleId="7D8E46D2581B4CD9ACC623ACA7D52F753">
    <w:name w:val="7D8E46D2581B4CD9ACC623ACA7D52F753"/>
    <w:rsid w:val="00817811"/>
    <w:pPr>
      <w:bidi/>
      <w:spacing w:after="0" w:line="240" w:lineRule="auto"/>
    </w:pPr>
    <w:rPr>
      <w:rFonts w:ascii="Times New Roman" w:eastAsia="Times New Roman" w:hAnsi="Times New Roman" w:cs="David"/>
      <w:noProof/>
      <w:sz w:val="24"/>
      <w:szCs w:val="24"/>
    </w:rPr>
  </w:style>
  <w:style w:type="paragraph" w:customStyle="1" w:styleId="C3B0FBA23B684176B12DDEEA2C39785F3">
    <w:name w:val="C3B0FBA23B684176B12DDEEA2C39785F3"/>
    <w:rsid w:val="00817811"/>
    <w:pPr>
      <w:bidi/>
      <w:spacing w:after="0" w:line="240" w:lineRule="auto"/>
    </w:pPr>
    <w:rPr>
      <w:rFonts w:ascii="Times New Roman" w:eastAsia="Times New Roman" w:hAnsi="Times New Roman" w:cs="David"/>
      <w:noProof/>
      <w:sz w:val="24"/>
      <w:szCs w:val="24"/>
    </w:rPr>
  </w:style>
  <w:style w:type="paragraph" w:customStyle="1" w:styleId="C0D9D4EB038F4D9DB24B5A2B7A8F2E7B1">
    <w:name w:val="C0D9D4EB038F4D9DB24B5A2B7A8F2E7B1"/>
    <w:rsid w:val="00817811"/>
    <w:pPr>
      <w:bidi/>
      <w:spacing w:after="0" w:line="240" w:lineRule="auto"/>
    </w:pPr>
    <w:rPr>
      <w:rFonts w:ascii="Times New Roman" w:eastAsia="Times New Roman" w:hAnsi="Times New Roman" w:cs="David"/>
      <w:noProof/>
      <w:sz w:val="24"/>
      <w:szCs w:val="24"/>
    </w:rPr>
  </w:style>
  <w:style w:type="paragraph" w:customStyle="1" w:styleId="D0835A28627A476594973290286577B21">
    <w:name w:val="D0835A28627A476594973290286577B21"/>
    <w:rsid w:val="00817811"/>
    <w:pPr>
      <w:bidi/>
      <w:spacing w:after="0" w:line="240" w:lineRule="auto"/>
    </w:pPr>
    <w:rPr>
      <w:rFonts w:ascii="Times New Roman" w:eastAsia="Times New Roman" w:hAnsi="Times New Roman" w:cs="David"/>
      <w:noProof/>
      <w:sz w:val="24"/>
      <w:szCs w:val="24"/>
    </w:rPr>
  </w:style>
  <w:style w:type="paragraph" w:customStyle="1" w:styleId="E6E6A917CC5E4519A8F2E864C48E22F213">
    <w:name w:val="E6E6A917CC5E4519A8F2E864C48E22F213"/>
    <w:rsid w:val="00817811"/>
    <w:pPr>
      <w:bidi/>
      <w:spacing w:after="0" w:line="240" w:lineRule="auto"/>
    </w:pPr>
    <w:rPr>
      <w:rFonts w:ascii="Times New Roman" w:eastAsia="Times New Roman" w:hAnsi="Times New Roman" w:cs="David"/>
      <w:noProof/>
      <w:sz w:val="24"/>
      <w:szCs w:val="24"/>
    </w:rPr>
  </w:style>
  <w:style w:type="paragraph" w:customStyle="1" w:styleId="9DC4FF55E52B4E209349FC40470DD41813">
    <w:name w:val="9DC4FF55E52B4E209349FC40470DD41813"/>
    <w:rsid w:val="00817811"/>
    <w:pPr>
      <w:bidi/>
      <w:spacing w:after="0" w:line="240" w:lineRule="auto"/>
    </w:pPr>
    <w:rPr>
      <w:rFonts w:ascii="Times New Roman" w:eastAsia="Times New Roman" w:hAnsi="Times New Roman" w:cs="David"/>
      <w:noProof/>
      <w:sz w:val="24"/>
      <w:szCs w:val="24"/>
    </w:rPr>
  </w:style>
  <w:style w:type="paragraph" w:customStyle="1" w:styleId="112E7BE5CCF64A68A3D497F283A4D69513">
    <w:name w:val="112E7BE5CCF64A68A3D497F283A4D69513"/>
    <w:rsid w:val="00817811"/>
    <w:pPr>
      <w:bidi/>
      <w:spacing w:after="0" w:line="240" w:lineRule="auto"/>
    </w:pPr>
    <w:rPr>
      <w:rFonts w:ascii="Times New Roman" w:eastAsia="Times New Roman" w:hAnsi="Times New Roman" w:cs="David"/>
      <w:noProof/>
      <w:sz w:val="24"/>
      <w:szCs w:val="24"/>
    </w:rPr>
  </w:style>
  <w:style w:type="paragraph" w:customStyle="1" w:styleId="ECC435E5782A4F3FB39457279E24BE8811">
    <w:name w:val="ECC435E5782A4F3FB39457279E24BE8811"/>
    <w:rsid w:val="00817811"/>
    <w:pPr>
      <w:bidi/>
      <w:spacing w:after="0" w:line="240" w:lineRule="auto"/>
    </w:pPr>
    <w:rPr>
      <w:rFonts w:ascii="Times New Roman" w:eastAsia="Times New Roman" w:hAnsi="Times New Roman" w:cs="David"/>
      <w:noProof/>
      <w:sz w:val="24"/>
      <w:szCs w:val="24"/>
    </w:rPr>
  </w:style>
  <w:style w:type="paragraph" w:customStyle="1" w:styleId="E460D38E05664FF79D4EFF282EF8EC9925">
    <w:name w:val="E460D38E05664FF79D4EFF282EF8EC9925"/>
    <w:rsid w:val="00817811"/>
    <w:pPr>
      <w:bidi/>
      <w:spacing w:after="0" w:line="240" w:lineRule="auto"/>
    </w:pPr>
    <w:rPr>
      <w:rFonts w:ascii="Times New Roman" w:eastAsia="Times New Roman" w:hAnsi="Times New Roman" w:cs="David"/>
      <w:noProof/>
      <w:sz w:val="24"/>
      <w:szCs w:val="24"/>
    </w:rPr>
  </w:style>
  <w:style w:type="paragraph" w:customStyle="1" w:styleId="F5EF4663D5094D57BB3FEC6B89CF5C8E3">
    <w:name w:val="F5EF4663D5094D57BB3FEC6B89CF5C8E3"/>
    <w:rsid w:val="00817811"/>
    <w:pPr>
      <w:bidi/>
      <w:spacing w:after="0" w:line="240" w:lineRule="auto"/>
    </w:pPr>
    <w:rPr>
      <w:rFonts w:ascii="Times New Roman" w:eastAsia="Times New Roman" w:hAnsi="Times New Roman" w:cs="David"/>
      <w:noProof/>
      <w:sz w:val="24"/>
      <w:szCs w:val="24"/>
    </w:rPr>
  </w:style>
  <w:style w:type="paragraph" w:customStyle="1" w:styleId="D290653DA13E4E738B7E725F79D7332918">
    <w:name w:val="D290653DA13E4E738B7E725F79D7332918"/>
    <w:rsid w:val="00817811"/>
    <w:pPr>
      <w:bidi/>
      <w:spacing w:after="0" w:line="240" w:lineRule="auto"/>
    </w:pPr>
    <w:rPr>
      <w:rFonts w:ascii="Times New Roman" w:eastAsia="Times New Roman" w:hAnsi="Times New Roman" w:cs="David"/>
      <w:noProof/>
      <w:sz w:val="24"/>
      <w:szCs w:val="24"/>
    </w:rPr>
  </w:style>
  <w:style w:type="paragraph" w:customStyle="1" w:styleId="7D8E46D2581B4CD9ACC623ACA7D52F754">
    <w:name w:val="7D8E46D2581B4CD9ACC623ACA7D52F754"/>
    <w:rsid w:val="001D696D"/>
    <w:pPr>
      <w:bidi/>
      <w:spacing w:after="0" w:line="240" w:lineRule="auto"/>
    </w:pPr>
    <w:rPr>
      <w:rFonts w:ascii="Times New Roman" w:eastAsia="Times New Roman" w:hAnsi="Times New Roman" w:cs="David"/>
      <w:noProof/>
      <w:sz w:val="24"/>
      <w:szCs w:val="24"/>
    </w:rPr>
  </w:style>
  <w:style w:type="paragraph" w:customStyle="1" w:styleId="C3B0FBA23B684176B12DDEEA2C39785F4">
    <w:name w:val="C3B0FBA23B684176B12DDEEA2C39785F4"/>
    <w:rsid w:val="001D696D"/>
    <w:pPr>
      <w:bidi/>
      <w:spacing w:after="0" w:line="240" w:lineRule="auto"/>
    </w:pPr>
    <w:rPr>
      <w:rFonts w:ascii="Times New Roman" w:eastAsia="Times New Roman" w:hAnsi="Times New Roman" w:cs="David"/>
      <w:noProof/>
      <w:sz w:val="24"/>
      <w:szCs w:val="24"/>
    </w:rPr>
  </w:style>
  <w:style w:type="paragraph" w:customStyle="1" w:styleId="C0D9D4EB038F4D9DB24B5A2B7A8F2E7B2">
    <w:name w:val="C0D9D4EB038F4D9DB24B5A2B7A8F2E7B2"/>
    <w:rsid w:val="001D696D"/>
    <w:pPr>
      <w:bidi/>
      <w:spacing w:after="0" w:line="240" w:lineRule="auto"/>
    </w:pPr>
    <w:rPr>
      <w:rFonts w:ascii="Times New Roman" w:eastAsia="Times New Roman" w:hAnsi="Times New Roman" w:cs="David"/>
      <w:noProof/>
      <w:sz w:val="24"/>
      <w:szCs w:val="24"/>
    </w:rPr>
  </w:style>
  <w:style w:type="paragraph" w:customStyle="1" w:styleId="D0835A28627A476594973290286577B22">
    <w:name w:val="D0835A28627A476594973290286577B22"/>
    <w:rsid w:val="001D696D"/>
    <w:pPr>
      <w:bidi/>
      <w:spacing w:after="0" w:line="240" w:lineRule="auto"/>
    </w:pPr>
    <w:rPr>
      <w:rFonts w:ascii="Times New Roman" w:eastAsia="Times New Roman" w:hAnsi="Times New Roman" w:cs="David"/>
      <w:noProof/>
      <w:sz w:val="24"/>
      <w:szCs w:val="24"/>
    </w:rPr>
  </w:style>
  <w:style w:type="paragraph" w:customStyle="1" w:styleId="E6E6A917CC5E4519A8F2E864C48E22F214">
    <w:name w:val="E6E6A917CC5E4519A8F2E864C48E22F214"/>
    <w:rsid w:val="001D696D"/>
    <w:pPr>
      <w:bidi/>
      <w:spacing w:after="0" w:line="240" w:lineRule="auto"/>
    </w:pPr>
    <w:rPr>
      <w:rFonts w:ascii="Times New Roman" w:eastAsia="Times New Roman" w:hAnsi="Times New Roman" w:cs="David"/>
      <w:noProof/>
      <w:sz w:val="24"/>
      <w:szCs w:val="24"/>
    </w:rPr>
  </w:style>
  <w:style w:type="paragraph" w:customStyle="1" w:styleId="9DC4FF55E52B4E209349FC40470DD41814">
    <w:name w:val="9DC4FF55E52B4E209349FC40470DD41814"/>
    <w:rsid w:val="001D696D"/>
    <w:pPr>
      <w:bidi/>
      <w:spacing w:after="0" w:line="240" w:lineRule="auto"/>
    </w:pPr>
    <w:rPr>
      <w:rFonts w:ascii="Times New Roman" w:eastAsia="Times New Roman" w:hAnsi="Times New Roman" w:cs="David"/>
      <w:noProof/>
      <w:sz w:val="24"/>
      <w:szCs w:val="24"/>
    </w:rPr>
  </w:style>
  <w:style w:type="paragraph" w:customStyle="1" w:styleId="112E7BE5CCF64A68A3D497F283A4D69514">
    <w:name w:val="112E7BE5CCF64A68A3D497F283A4D69514"/>
    <w:rsid w:val="001D696D"/>
    <w:pPr>
      <w:bidi/>
      <w:spacing w:after="0" w:line="240" w:lineRule="auto"/>
    </w:pPr>
    <w:rPr>
      <w:rFonts w:ascii="Times New Roman" w:eastAsia="Times New Roman" w:hAnsi="Times New Roman" w:cs="David"/>
      <w:noProof/>
      <w:sz w:val="24"/>
      <w:szCs w:val="24"/>
    </w:rPr>
  </w:style>
  <w:style w:type="paragraph" w:customStyle="1" w:styleId="ECC435E5782A4F3FB39457279E24BE8812">
    <w:name w:val="ECC435E5782A4F3FB39457279E24BE8812"/>
    <w:rsid w:val="001D696D"/>
    <w:pPr>
      <w:bidi/>
      <w:spacing w:after="0" w:line="240" w:lineRule="auto"/>
    </w:pPr>
    <w:rPr>
      <w:rFonts w:ascii="Times New Roman" w:eastAsia="Times New Roman" w:hAnsi="Times New Roman" w:cs="David"/>
      <w:noProof/>
      <w:sz w:val="24"/>
      <w:szCs w:val="24"/>
    </w:rPr>
  </w:style>
  <w:style w:type="paragraph" w:customStyle="1" w:styleId="E460D38E05664FF79D4EFF282EF8EC9926">
    <w:name w:val="E460D38E05664FF79D4EFF282EF8EC9926"/>
    <w:rsid w:val="001D696D"/>
    <w:pPr>
      <w:bidi/>
      <w:spacing w:after="0" w:line="240" w:lineRule="auto"/>
    </w:pPr>
    <w:rPr>
      <w:rFonts w:ascii="Times New Roman" w:eastAsia="Times New Roman" w:hAnsi="Times New Roman" w:cs="David"/>
      <w:noProof/>
      <w:sz w:val="24"/>
      <w:szCs w:val="24"/>
    </w:rPr>
  </w:style>
  <w:style w:type="paragraph" w:customStyle="1" w:styleId="F5EF4663D5094D57BB3FEC6B89CF5C8E4">
    <w:name w:val="F5EF4663D5094D57BB3FEC6B89CF5C8E4"/>
    <w:rsid w:val="001D696D"/>
    <w:pPr>
      <w:bidi/>
      <w:spacing w:after="0" w:line="240" w:lineRule="auto"/>
    </w:pPr>
    <w:rPr>
      <w:rFonts w:ascii="Times New Roman" w:eastAsia="Times New Roman" w:hAnsi="Times New Roman" w:cs="David"/>
      <w:noProof/>
      <w:sz w:val="24"/>
      <w:szCs w:val="24"/>
    </w:rPr>
  </w:style>
  <w:style w:type="paragraph" w:customStyle="1" w:styleId="D290653DA13E4E738B7E725F79D7332919">
    <w:name w:val="D290653DA13E4E738B7E725F79D7332919"/>
    <w:rsid w:val="001D696D"/>
    <w:pPr>
      <w:bidi/>
      <w:spacing w:after="0" w:line="240" w:lineRule="auto"/>
    </w:pPr>
    <w:rPr>
      <w:rFonts w:ascii="Times New Roman" w:eastAsia="Times New Roman" w:hAnsi="Times New Roman" w:cs="David"/>
      <w:noProof/>
      <w:sz w:val="24"/>
      <w:szCs w:val="24"/>
    </w:rPr>
  </w:style>
  <w:style w:type="paragraph" w:customStyle="1" w:styleId="7D8E46D2581B4CD9ACC623ACA7D52F755">
    <w:name w:val="7D8E46D2581B4CD9ACC623ACA7D52F755"/>
    <w:rsid w:val="006377AB"/>
    <w:pPr>
      <w:bidi/>
      <w:spacing w:after="0" w:line="240" w:lineRule="auto"/>
    </w:pPr>
    <w:rPr>
      <w:rFonts w:ascii="Times New Roman" w:eastAsia="Times New Roman" w:hAnsi="Times New Roman" w:cs="David"/>
      <w:noProof/>
      <w:sz w:val="24"/>
      <w:szCs w:val="24"/>
    </w:rPr>
  </w:style>
  <w:style w:type="paragraph" w:customStyle="1" w:styleId="C3B0FBA23B684176B12DDEEA2C39785F5">
    <w:name w:val="C3B0FBA23B684176B12DDEEA2C39785F5"/>
    <w:rsid w:val="006377AB"/>
    <w:pPr>
      <w:bidi/>
      <w:spacing w:after="0" w:line="240" w:lineRule="auto"/>
    </w:pPr>
    <w:rPr>
      <w:rFonts w:ascii="Times New Roman" w:eastAsia="Times New Roman" w:hAnsi="Times New Roman" w:cs="David"/>
      <w:noProof/>
      <w:sz w:val="24"/>
      <w:szCs w:val="24"/>
    </w:rPr>
  </w:style>
  <w:style w:type="paragraph" w:customStyle="1" w:styleId="C0D9D4EB038F4D9DB24B5A2B7A8F2E7B3">
    <w:name w:val="C0D9D4EB038F4D9DB24B5A2B7A8F2E7B3"/>
    <w:rsid w:val="006377AB"/>
    <w:pPr>
      <w:bidi/>
      <w:spacing w:after="0" w:line="240" w:lineRule="auto"/>
    </w:pPr>
    <w:rPr>
      <w:rFonts w:ascii="Times New Roman" w:eastAsia="Times New Roman" w:hAnsi="Times New Roman" w:cs="David"/>
      <w:noProof/>
      <w:sz w:val="24"/>
      <w:szCs w:val="24"/>
    </w:rPr>
  </w:style>
  <w:style w:type="paragraph" w:customStyle="1" w:styleId="D0835A28627A476594973290286577B23">
    <w:name w:val="D0835A28627A476594973290286577B23"/>
    <w:rsid w:val="006377AB"/>
    <w:pPr>
      <w:bidi/>
      <w:spacing w:after="0" w:line="240" w:lineRule="auto"/>
    </w:pPr>
    <w:rPr>
      <w:rFonts w:ascii="Times New Roman" w:eastAsia="Times New Roman" w:hAnsi="Times New Roman" w:cs="David"/>
      <w:noProof/>
      <w:sz w:val="24"/>
      <w:szCs w:val="24"/>
    </w:rPr>
  </w:style>
  <w:style w:type="paragraph" w:customStyle="1" w:styleId="E6E6A917CC5E4519A8F2E864C48E22F215">
    <w:name w:val="E6E6A917CC5E4519A8F2E864C48E22F215"/>
    <w:rsid w:val="006377AB"/>
    <w:pPr>
      <w:bidi/>
      <w:spacing w:after="0" w:line="240" w:lineRule="auto"/>
    </w:pPr>
    <w:rPr>
      <w:rFonts w:ascii="Times New Roman" w:eastAsia="Times New Roman" w:hAnsi="Times New Roman" w:cs="David"/>
      <w:noProof/>
      <w:sz w:val="24"/>
      <w:szCs w:val="24"/>
    </w:rPr>
  </w:style>
  <w:style w:type="paragraph" w:customStyle="1" w:styleId="9DC4FF55E52B4E209349FC40470DD41815">
    <w:name w:val="9DC4FF55E52B4E209349FC40470DD41815"/>
    <w:rsid w:val="006377AB"/>
    <w:pPr>
      <w:bidi/>
      <w:spacing w:after="0" w:line="240" w:lineRule="auto"/>
    </w:pPr>
    <w:rPr>
      <w:rFonts w:ascii="Times New Roman" w:eastAsia="Times New Roman" w:hAnsi="Times New Roman" w:cs="David"/>
      <w:noProof/>
      <w:sz w:val="24"/>
      <w:szCs w:val="24"/>
    </w:rPr>
  </w:style>
  <w:style w:type="paragraph" w:customStyle="1" w:styleId="112E7BE5CCF64A68A3D497F283A4D69515">
    <w:name w:val="112E7BE5CCF64A68A3D497F283A4D69515"/>
    <w:rsid w:val="006377AB"/>
    <w:pPr>
      <w:bidi/>
      <w:spacing w:after="0" w:line="240" w:lineRule="auto"/>
    </w:pPr>
    <w:rPr>
      <w:rFonts w:ascii="Times New Roman" w:eastAsia="Times New Roman" w:hAnsi="Times New Roman" w:cs="David"/>
      <w:noProof/>
      <w:sz w:val="24"/>
      <w:szCs w:val="24"/>
    </w:rPr>
  </w:style>
  <w:style w:type="paragraph" w:customStyle="1" w:styleId="ECC435E5782A4F3FB39457279E24BE8813">
    <w:name w:val="ECC435E5782A4F3FB39457279E24BE8813"/>
    <w:rsid w:val="006377AB"/>
    <w:pPr>
      <w:bidi/>
      <w:spacing w:after="0" w:line="240" w:lineRule="auto"/>
    </w:pPr>
    <w:rPr>
      <w:rFonts w:ascii="Times New Roman" w:eastAsia="Times New Roman" w:hAnsi="Times New Roman" w:cs="David"/>
      <w:noProof/>
      <w:sz w:val="24"/>
      <w:szCs w:val="24"/>
    </w:rPr>
  </w:style>
  <w:style w:type="paragraph" w:customStyle="1" w:styleId="E460D38E05664FF79D4EFF282EF8EC9927">
    <w:name w:val="E460D38E05664FF79D4EFF282EF8EC9927"/>
    <w:rsid w:val="006377AB"/>
    <w:pPr>
      <w:bidi/>
      <w:spacing w:after="0" w:line="240" w:lineRule="auto"/>
    </w:pPr>
    <w:rPr>
      <w:rFonts w:ascii="Times New Roman" w:eastAsia="Times New Roman" w:hAnsi="Times New Roman" w:cs="David"/>
      <w:noProof/>
      <w:sz w:val="24"/>
      <w:szCs w:val="24"/>
    </w:rPr>
  </w:style>
  <w:style w:type="paragraph" w:customStyle="1" w:styleId="F5EF4663D5094D57BB3FEC6B89CF5C8E5">
    <w:name w:val="F5EF4663D5094D57BB3FEC6B89CF5C8E5"/>
    <w:rsid w:val="006377AB"/>
    <w:pPr>
      <w:bidi/>
      <w:spacing w:after="0" w:line="240" w:lineRule="auto"/>
    </w:pPr>
    <w:rPr>
      <w:rFonts w:ascii="Times New Roman" w:eastAsia="Times New Roman" w:hAnsi="Times New Roman" w:cs="David"/>
      <w:noProof/>
      <w:sz w:val="24"/>
      <w:szCs w:val="24"/>
    </w:rPr>
  </w:style>
  <w:style w:type="paragraph" w:customStyle="1" w:styleId="D290653DA13E4E738B7E725F79D7332920">
    <w:name w:val="D290653DA13E4E738B7E725F79D7332920"/>
    <w:rsid w:val="006377AB"/>
    <w:pPr>
      <w:bidi/>
      <w:spacing w:after="0" w:line="240" w:lineRule="auto"/>
    </w:pPr>
    <w:rPr>
      <w:rFonts w:ascii="Times New Roman" w:eastAsia="Times New Roman" w:hAnsi="Times New Roman" w:cs="David"/>
      <w:noProof/>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403</TotalTime>
  <Pages>16</Pages>
  <Words>4535</Words>
  <Characters>22676</Characters>
  <Application>Microsoft Office Word</Application>
  <DocSecurity>0</DocSecurity>
  <Lines>188</Lines>
  <Paragraphs>54</Paragraphs>
  <ScaleCrop>false</ScaleCrop>
  <Company>Microsoft Corporation</Company>
  <LinksUpToDate>false</LinksUpToDate>
  <CharactersWithSpaces>27157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anatk</dc:creator>
  <cp:keywords/>
  <dc:description/>
  <cp:lastModifiedBy>צחי אלמוג.</cp:lastModifiedBy>
  <cp:revision>192</cp:revision>
  <dcterms:created xsi:type="dcterms:W3CDTF">2012-08-06T05:16:00Z</dcterms:created>
  <dcterms:modified xsi:type="dcterms:W3CDTF">2026-08-11T06:40:00Z</dcterms:modified>
</cp:coreProperties>
</file>

<file path=docProps/custom.xml><?xml version="1.0" encoding="utf-8"?>
<op:Properties xmlns:vt="http://schemas.openxmlformats.org/officeDocument/2006/docPropsVTypes" xmlns:op="http://schemas.openxmlformats.org/officeDocument/2006/custom-properties"/>
</file>