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AC6C" w14:textId="77777777" w:rsidR="008A0171" w:rsidRPr="0088482C" w:rsidRDefault="008A0171" w:rsidP="00307E94">
      <w:pPr>
        <w:pStyle w:val="1"/>
        <w:keepNext w:val="0"/>
        <w:keepLines w:val="0"/>
      </w:pPr>
      <w:r w:rsidRPr="0088482C">
        <w:rPr>
          <w:rtl/>
        </w:rPr>
        <w:t>טיוטת כללים</w:t>
      </w:r>
    </w:p>
    <w:p w14:paraId="0CF67890" w14:textId="77777777" w:rsidR="008A0171" w:rsidRPr="0088482C" w:rsidRDefault="008A0171" w:rsidP="00307E94">
      <w:pPr>
        <w:rPr>
          <w:rtl/>
        </w:rPr>
      </w:pPr>
    </w:p>
    <w:p w14:paraId="667BF12B" w14:textId="77777777" w:rsidR="008A0171" w:rsidRPr="0088482C" w:rsidRDefault="008A0171" w:rsidP="00F24A78">
      <w:pPr>
        <w:pStyle w:val="4"/>
        <w:rPr>
          <w:rtl/>
        </w:rPr>
      </w:pPr>
      <w:r w:rsidRPr="0088482C">
        <w:rPr>
          <w:rFonts w:hint="cs"/>
          <w:rtl/>
        </w:rPr>
        <w:t>שם הכללים המוצעים</w:t>
      </w:r>
    </w:p>
    <w:p w14:paraId="3BDFFC0D" w14:textId="4CAC83AD" w:rsidR="008A0171" w:rsidRPr="0088482C" w:rsidRDefault="008A0171" w:rsidP="00307E94">
      <w:pPr>
        <w:rPr>
          <w:sz w:val="26"/>
          <w:szCs w:val="26"/>
        </w:rPr>
      </w:pPr>
      <w:r w:rsidRPr="0088482C">
        <w:rPr>
          <w:rFonts w:hint="cs"/>
          <w:sz w:val="26"/>
          <w:szCs w:val="26"/>
          <w:rtl/>
        </w:rPr>
        <w:t>כללי</w:t>
      </w:r>
      <w:r w:rsidR="007422EF" w:rsidRPr="0088482C">
        <w:rPr>
          <w:rFonts w:hint="cs"/>
          <w:sz w:val="26"/>
          <w:szCs w:val="26"/>
          <w:rtl/>
        </w:rPr>
        <w:t xml:space="preserve"> המרכז לגביית קנסות, אגרות והוצאות</w:t>
      </w:r>
      <w:r w:rsidR="00253E5D" w:rsidRPr="0088482C">
        <w:rPr>
          <w:rFonts w:hint="cs"/>
          <w:sz w:val="26"/>
          <w:szCs w:val="26"/>
          <w:rtl/>
        </w:rPr>
        <w:t xml:space="preserve"> </w:t>
      </w:r>
      <w:r w:rsidR="00BE104E" w:rsidRPr="0088482C">
        <w:rPr>
          <w:rFonts w:hint="cs"/>
          <w:sz w:val="26"/>
          <w:szCs w:val="26"/>
          <w:rtl/>
        </w:rPr>
        <w:t xml:space="preserve">(הוראות </w:t>
      </w:r>
      <w:r w:rsidR="00253E5D" w:rsidRPr="0088482C">
        <w:rPr>
          <w:rFonts w:hint="cs"/>
          <w:sz w:val="26"/>
          <w:szCs w:val="26"/>
          <w:rtl/>
        </w:rPr>
        <w:t>לעניין פריסה או דחייה של תשלום חוב</w:t>
      </w:r>
      <w:r w:rsidR="00BE104E" w:rsidRPr="0088482C">
        <w:rPr>
          <w:rFonts w:hint="cs"/>
          <w:sz w:val="26"/>
          <w:szCs w:val="26"/>
          <w:rtl/>
        </w:rPr>
        <w:t>), התשפ"ו-2026</w:t>
      </w:r>
      <w:r w:rsidR="00253E5D" w:rsidRPr="0088482C">
        <w:rPr>
          <w:rFonts w:hint="cs"/>
          <w:sz w:val="26"/>
          <w:szCs w:val="26"/>
          <w:rtl/>
        </w:rPr>
        <w:t>.</w:t>
      </w:r>
    </w:p>
    <w:p w14:paraId="06151997" w14:textId="77777777" w:rsidR="008A0171" w:rsidRPr="0088482C" w:rsidRDefault="008A0171" w:rsidP="00307E94">
      <w:pPr>
        <w:rPr>
          <w:rtl/>
        </w:rPr>
      </w:pPr>
    </w:p>
    <w:p w14:paraId="72837637" w14:textId="11446542" w:rsidR="008A0171" w:rsidRPr="0088482C" w:rsidRDefault="008A0171" w:rsidP="00F24A78">
      <w:pPr>
        <w:pStyle w:val="4"/>
        <w:rPr>
          <w:rtl/>
        </w:rPr>
      </w:pPr>
      <w:r w:rsidRPr="0088482C">
        <w:rPr>
          <w:rFonts w:hint="cs"/>
          <w:rtl/>
        </w:rPr>
        <w:t xml:space="preserve">מטרת הכללים המוצעים והצורך בהם </w:t>
      </w:r>
    </w:p>
    <w:p w14:paraId="5B159031" w14:textId="6E1FF588" w:rsidR="00C37715" w:rsidRPr="0088482C" w:rsidRDefault="007422EF" w:rsidP="00253E5D">
      <w:pPr>
        <w:rPr>
          <w:sz w:val="26"/>
          <w:szCs w:val="26"/>
          <w:rtl/>
        </w:rPr>
      </w:pPr>
      <w:r w:rsidRPr="0088482C">
        <w:rPr>
          <w:rFonts w:hint="eastAsia"/>
          <w:sz w:val="26"/>
          <w:szCs w:val="26"/>
          <w:rtl/>
        </w:rPr>
        <w:t>סעיף</w:t>
      </w:r>
      <w:r w:rsidRPr="0088482C">
        <w:rPr>
          <w:sz w:val="26"/>
          <w:szCs w:val="26"/>
          <w:rtl/>
        </w:rPr>
        <w:t xml:space="preserve"> 5ב לחוק המרכז לגביית קנסות אגרות והוצאות</w:t>
      </w:r>
      <w:r w:rsidR="00BE104E" w:rsidRPr="0088482C">
        <w:rPr>
          <w:rFonts w:hint="cs"/>
          <w:sz w:val="26"/>
          <w:szCs w:val="26"/>
          <w:rtl/>
        </w:rPr>
        <w:t>,</w:t>
      </w:r>
      <w:r w:rsidRPr="0088482C">
        <w:rPr>
          <w:sz w:val="26"/>
          <w:szCs w:val="26"/>
          <w:rtl/>
        </w:rPr>
        <w:t xml:space="preserve"> </w:t>
      </w:r>
      <w:proofErr w:type="spellStart"/>
      <w:r w:rsidRPr="0088482C">
        <w:rPr>
          <w:sz w:val="26"/>
          <w:szCs w:val="26"/>
          <w:rtl/>
        </w:rPr>
        <w:t>התשנ"ה</w:t>
      </w:r>
      <w:proofErr w:type="spellEnd"/>
      <w:r w:rsidRPr="0088482C">
        <w:rPr>
          <w:sz w:val="26"/>
          <w:szCs w:val="26"/>
          <w:rtl/>
        </w:rPr>
        <w:t>- 1995 (להלן</w:t>
      </w:r>
      <w:r w:rsidR="00BE104E" w:rsidRPr="0088482C">
        <w:rPr>
          <w:rFonts w:hint="cs"/>
          <w:sz w:val="26"/>
          <w:szCs w:val="26"/>
          <w:rtl/>
        </w:rPr>
        <w:t xml:space="preserve"> </w:t>
      </w:r>
      <w:r w:rsidRPr="0088482C">
        <w:rPr>
          <w:sz w:val="26"/>
          <w:szCs w:val="26"/>
          <w:rtl/>
        </w:rPr>
        <w:t xml:space="preserve">- החוק) </w:t>
      </w:r>
      <w:r w:rsidRPr="0088482C">
        <w:rPr>
          <w:rFonts w:hint="eastAsia"/>
          <w:sz w:val="26"/>
          <w:szCs w:val="26"/>
          <w:rtl/>
        </w:rPr>
        <w:t>עוסק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בסמכות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מנהל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המרכז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לבצע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פריסה</w:t>
      </w:r>
      <w:r w:rsidRPr="0088482C">
        <w:rPr>
          <w:sz w:val="26"/>
          <w:szCs w:val="26"/>
          <w:rtl/>
        </w:rPr>
        <w:t xml:space="preserve"> </w:t>
      </w:r>
      <w:r w:rsidR="00BE104E" w:rsidRPr="0088482C">
        <w:rPr>
          <w:rFonts w:hint="cs"/>
          <w:sz w:val="26"/>
          <w:szCs w:val="26"/>
          <w:rtl/>
        </w:rPr>
        <w:t xml:space="preserve">או </w:t>
      </w:r>
      <w:r w:rsidRPr="0088482C">
        <w:rPr>
          <w:sz w:val="26"/>
          <w:szCs w:val="26"/>
          <w:rtl/>
        </w:rPr>
        <w:t>דחייה של תשלום חוב. זו לשון הסעיף:</w:t>
      </w:r>
    </w:p>
    <w:p w14:paraId="5B1B599E" w14:textId="57B37308" w:rsidR="00BE104E" w:rsidRPr="0088482C" w:rsidRDefault="00BE104E" w:rsidP="00BE104E">
      <w:pPr>
        <w:rPr>
          <w:sz w:val="26"/>
          <w:szCs w:val="26"/>
          <w:rtl/>
        </w:rPr>
      </w:pPr>
      <w:r w:rsidRPr="0088482C">
        <w:rPr>
          <w:rFonts w:hint="cs"/>
          <w:sz w:val="26"/>
          <w:szCs w:val="26"/>
          <w:rtl/>
        </w:rPr>
        <w:tab/>
      </w:r>
      <w:r w:rsidRPr="0088482C">
        <w:rPr>
          <w:rFonts w:hint="cs"/>
          <w:sz w:val="26"/>
          <w:szCs w:val="26"/>
          <w:rtl/>
        </w:rPr>
        <w:tab/>
        <w:t>"</w:t>
      </w:r>
      <w:r w:rsidRPr="0088482C">
        <w:rPr>
          <w:rFonts w:hint="cs"/>
          <w:b/>
          <w:bCs/>
          <w:sz w:val="26"/>
          <w:szCs w:val="26"/>
          <w:rtl/>
        </w:rPr>
        <w:t>סמכות המנהל לפרוס או לדחות תשלום חוב</w:t>
      </w:r>
    </w:p>
    <w:p w14:paraId="0470773C" w14:textId="77777777" w:rsidR="007422EF" w:rsidRPr="0088482C" w:rsidRDefault="007422EF" w:rsidP="007422EF">
      <w:pPr>
        <w:spacing w:before="120"/>
        <w:ind w:left="2160" w:hanging="72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>5ב.</w:t>
      </w:r>
      <w:r w:rsidRPr="0088482C">
        <w:rPr>
          <w:sz w:val="26"/>
          <w:szCs w:val="26"/>
          <w:rtl/>
        </w:rPr>
        <w:tab/>
        <w:t>(א)</w:t>
      </w:r>
      <w:r w:rsidRPr="0088482C">
        <w:rPr>
          <w:sz w:val="26"/>
          <w:szCs w:val="26"/>
          <w:rtl/>
        </w:rPr>
        <w:tab/>
        <w:t>מנהל המרכז רשאי, על פי בקשתו של חייב, לפרוס או לדחות את תשלומו של חוב, באחד מאלה:</w:t>
      </w:r>
    </w:p>
    <w:p w14:paraId="699AF556" w14:textId="77777777" w:rsidR="007422EF" w:rsidRPr="0088482C" w:rsidRDefault="007422EF" w:rsidP="00253E5D">
      <w:pPr>
        <w:spacing w:before="120"/>
        <w:ind w:left="3600" w:hanging="72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>(1)</w:t>
      </w:r>
      <w:r w:rsidRPr="0088482C">
        <w:rPr>
          <w:sz w:val="26"/>
          <w:szCs w:val="26"/>
          <w:rtl/>
        </w:rPr>
        <w:tab/>
        <w:t>בהתאם לכללים לפי סעיף קטן (ב);</w:t>
      </w:r>
    </w:p>
    <w:p w14:paraId="78C2DB73" w14:textId="77777777" w:rsidR="007422EF" w:rsidRPr="0088482C" w:rsidRDefault="007422EF" w:rsidP="00253E5D">
      <w:pPr>
        <w:spacing w:before="120"/>
        <w:ind w:left="3600" w:hanging="72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>(2)</w:t>
      </w:r>
      <w:r w:rsidRPr="0088482C">
        <w:rPr>
          <w:sz w:val="26"/>
          <w:szCs w:val="26"/>
          <w:rtl/>
        </w:rPr>
        <w:tab/>
        <w:t>אם שוכנע כי היו סיבות סבירות לאי-תשלום החוב, כולו או חלקו, במועדו, או כי קיימות נסיבות אישיות מיוחדות של החייב המצדיקות פריסה או דחייה של התשלום כאמור.</w:t>
      </w:r>
    </w:p>
    <w:p w14:paraId="6669CA9A" w14:textId="77777777" w:rsidR="007422EF" w:rsidRPr="0088482C" w:rsidRDefault="007422EF" w:rsidP="007422EF">
      <w:pPr>
        <w:spacing w:before="120"/>
        <w:ind w:left="2160" w:hanging="72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ab/>
        <w:t>(א1)</w:t>
      </w:r>
      <w:r w:rsidRPr="0088482C">
        <w:rPr>
          <w:sz w:val="26"/>
          <w:szCs w:val="26"/>
          <w:rtl/>
        </w:rPr>
        <w:tab/>
        <w:t>פרס או דחה המנהל חוב לתשלומים כאמור בסעיף קטן (א), לא תתווסף לחוב תוספת פיגורים בעד התקופה שבה חלה הפריסה או הדחייה כאמור; הפסיק החייב לשלם את התשלומים כאמור והפריסה או הדחייה של תשלום החוב בוטלה, תתווסף תוספת פיגורים, לפי העניין, החל ממועד התשלום האחרון לפי הפריסה או הדחייה, שלא שולם.</w:t>
      </w:r>
    </w:p>
    <w:p w14:paraId="038E71A8" w14:textId="77777777" w:rsidR="007422EF" w:rsidRPr="0088482C" w:rsidRDefault="007422EF" w:rsidP="007422EF">
      <w:pPr>
        <w:spacing w:before="120"/>
        <w:ind w:left="144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ab/>
        <w:t>(ב)</w:t>
      </w:r>
      <w:r w:rsidRPr="0088482C">
        <w:rPr>
          <w:sz w:val="26"/>
          <w:szCs w:val="26"/>
          <w:rtl/>
        </w:rPr>
        <w:tab/>
        <w:t xml:space="preserve">מנהל המרכז רשאי לקבוע בכללים הוראות לעניין פריסה או דחייה של </w:t>
      </w:r>
    </w:p>
    <w:p w14:paraId="0AAAE93D" w14:textId="1BA66F5C" w:rsidR="007422EF" w:rsidRPr="0088482C" w:rsidRDefault="007422EF" w:rsidP="007422EF">
      <w:pPr>
        <w:spacing w:before="120"/>
        <w:ind w:left="1440" w:firstLine="72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>תשלום חוב לפי הוראות סעיף זה; הכללים יפורסמו ברשומות.</w:t>
      </w:r>
      <w:r w:rsidR="00BE104E" w:rsidRPr="0088482C">
        <w:rPr>
          <w:rFonts w:hint="cs"/>
          <w:sz w:val="26"/>
          <w:szCs w:val="26"/>
          <w:rtl/>
        </w:rPr>
        <w:t>"</w:t>
      </w:r>
    </w:p>
    <w:p w14:paraId="59C28D45" w14:textId="77777777" w:rsidR="007422EF" w:rsidRPr="0088482C" w:rsidRDefault="007422EF" w:rsidP="00253E5D">
      <w:pPr>
        <w:spacing w:before="120"/>
        <w:ind w:left="1440" w:firstLine="720"/>
        <w:rPr>
          <w:sz w:val="26"/>
          <w:szCs w:val="26"/>
          <w:rtl/>
        </w:rPr>
      </w:pPr>
    </w:p>
    <w:p w14:paraId="17B26E2E" w14:textId="7C6C567D" w:rsidR="007422EF" w:rsidRPr="0088482C" w:rsidRDefault="007422EF" w:rsidP="00253E5D">
      <w:pPr>
        <w:rPr>
          <w:rStyle w:val="default"/>
          <w:rFonts w:cs="FrankRuehl"/>
          <w:rtl/>
        </w:rPr>
      </w:pPr>
      <w:r w:rsidRPr="0088482C">
        <w:rPr>
          <w:rFonts w:hint="eastAsia"/>
          <w:sz w:val="26"/>
          <w:szCs w:val="26"/>
          <w:rtl/>
        </w:rPr>
        <w:t>כיום</w:t>
      </w:r>
      <w:r w:rsidRPr="0088482C">
        <w:rPr>
          <w:sz w:val="26"/>
          <w:szCs w:val="26"/>
          <w:rtl/>
        </w:rPr>
        <w:t xml:space="preserve"> מוגשות </w:t>
      </w:r>
      <w:r w:rsidRPr="0088482C">
        <w:rPr>
          <w:rFonts w:hint="eastAsia"/>
          <w:sz w:val="26"/>
          <w:szCs w:val="26"/>
          <w:rtl/>
        </w:rPr>
        <w:t>מדי</w:t>
      </w:r>
      <w:r w:rsidRPr="0088482C">
        <w:rPr>
          <w:sz w:val="26"/>
          <w:szCs w:val="26"/>
          <w:rtl/>
        </w:rPr>
        <w:t xml:space="preserve"> שנה כ- </w:t>
      </w:r>
      <w:r w:rsidR="00F85CE4" w:rsidRPr="0088482C">
        <w:rPr>
          <w:rFonts w:hint="cs"/>
          <w:sz w:val="26"/>
          <w:szCs w:val="26"/>
          <w:rtl/>
        </w:rPr>
        <w:t>5</w:t>
      </w:r>
      <w:r w:rsidRPr="0088482C">
        <w:rPr>
          <w:sz w:val="26"/>
          <w:szCs w:val="26"/>
          <w:rtl/>
        </w:rPr>
        <w:t>0,000 בקשות ל</w:t>
      </w:r>
      <w:r w:rsidRPr="0088482C">
        <w:rPr>
          <w:rFonts w:hint="eastAsia"/>
          <w:sz w:val="26"/>
          <w:szCs w:val="26"/>
          <w:rtl/>
        </w:rPr>
        <w:t>פריסת</w:t>
      </w:r>
      <w:r w:rsidRPr="0088482C">
        <w:rPr>
          <w:sz w:val="26"/>
          <w:szCs w:val="26"/>
          <w:rtl/>
        </w:rPr>
        <w:t xml:space="preserve"> חוב. </w:t>
      </w:r>
      <w:r w:rsidR="00CF6EFE" w:rsidRPr="0088482C">
        <w:rPr>
          <w:rFonts w:hint="cs"/>
          <w:sz w:val="26"/>
          <w:szCs w:val="26"/>
          <w:rtl/>
        </w:rPr>
        <w:t xml:space="preserve">בהתאם לסמכותו של </w:t>
      </w:r>
      <w:r w:rsidRPr="0088482C">
        <w:rPr>
          <w:sz w:val="26"/>
          <w:szCs w:val="26"/>
          <w:rtl/>
        </w:rPr>
        <w:t xml:space="preserve">מנהל המרכז </w:t>
      </w:r>
      <w:r w:rsidR="00CF6EFE" w:rsidRPr="0088482C">
        <w:rPr>
          <w:rFonts w:hint="cs"/>
          <w:sz w:val="26"/>
          <w:szCs w:val="26"/>
          <w:rtl/>
        </w:rPr>
        <w:t xml:space="preserve">לפי סעיף 5ב(ב) לחוק שצוטט לעיל, מוצע </w:t>
      </w:r>
      <w:r w:rsidRPr="0088482C">
        <w:rPr>
          <w:sz w:val="26"/>
          <w:szCs w:val="26"/>
          <w:rtl/>
        </w:rPr>
        <w:t>לקבוע כללים</w:t>
      </w:r>
      <w:r w:rsidR="00205EE8" w:rsidRPr="0088482C">
        <w:rPr>
          <w:rFonts w:hint="cs"/>
          <w:sz w:val="26"/>
          <w:szCs w:val="26"/>
          <w:rtl/>
        </w:rPr>
        <w:t xml:space="preserve"> </w:t>
      </w:r>
      <w:r w:rsidR="009B7BC9" w:rsidRPr="0088482C">
        <w:rPr>
          <w:rFonts w:hint="cs"/>
          <w:sz w:val="26"/>
          <w:szCs w:val="26"/>
          <w:rtl/>
        </w:rPr>
        <w:t>ל</w:t>
      </w:r>
      <w:r w:rsidR="00CF6EFE" w:rsidRPr="0088482C">
        <w:rPr>
          <w:rFonts w:hint="cs"/>
          <w:sz w:val="26"/>
          <w:szCs w:val="26"/>
          <w:rtl/>
        </w:rPr>
        <w:t xml:space="preserve">עניין </w:t>
      </w:r>
      <w:r w:rsidR="009B7BC9" w:rsidRPr="0088482C">
        <w:rPr>
          <w:rFonts w:hint="cs"/>
          <w:sz w:val="26"/>
          <w:szCs w:val="26"/>
          <w:rtl/>
        </w:rPr>
        <w:t>פריסת חובות עד לגובה סכום של 15,000 ש"ח</w:t>
      </w:r>
      <w:r w:rsidRPr="0088482C">
        <w:rPr>
          <w:sz w:val="26"/>
          <w:szCs w:val="26"/>
          <w:rtl/>
        </w:rPr>
        <w:t>.</w:t>
      </w:r>
      <w:r w:rsidR="001B37F4" w:rsidRPr="0088482C">
        <w:rPr>
          <w:rFonts w:hint="cs"/>
          <w:sz w:val="26"/>
          <w:szCs w:val="26"/>
          <w:rtl/>
        </w:rPr>
        <w:t xml:space="preserve"> </w:t>
      </w:r>
      <w:r w:rsidR="00CF6EFE" w:rsidRPr="0088482C">
        <w:rPr>
          <w:rFonts w:hint="cs"/>
          <w:sz w:val="26"/>
          <w:szCs w:val="26"/>
          <w:rtl/>
        </w:rPr>
        <w:t xml:space="preserve">מוצע כי </w:t>
      </w:r>
      <w:r w:rsidR="001B37F4" w:rsidRPr="0088482C">
        <w:rPr>
          <w:rFonts w:hint="cs"/>
          <w:sz w:val="26"/>
          <w:szCs w:val="26"/>
          <w:rtl/>
        </w:rPr>
        <w:t xml:space="preserve">כללים אלה יחולו על </w:t>
      </w:r>
      <w:r w:rsidR="001B37F4" w:rsidRPr="0088482C">
        <w:rPr>
          <w:sz w:val="26"/>
          <w:szCs w:val="26"/>
          <w:rtl/>
        </w:rPr>
        <w:t xml:space="preserve">פריסה </w:t>
      </w:r>
      <w:r w:rsidR="001B37F4" w:rsidRPr="0088482C">
        <w:rPr>
          <w:rFonts w:hint="cs"/>
          <w:sz w:val="26"/>
          <w:szCs w:val="26"/>
          <w:rtl/>
        </w:rPr>
        <w:t xml:space="preserve">שמבקש לבצע חייב </w:t>
      </w:r>
      <w:r w:rsidR="009B7BC9" w:rsidRPr="0088482C">
        <w:rPr>
          <w:rFonts w:hint="cs"/>
          <w:sz w:val="26"/>
          <w:szCs w:val="26"/>
          <w:rtl/>
        </w:rPr>
        <w:t xml:space="preserve">באמצעות מוקד שירות </w:t>
      </w:r>
      <w:r w:rsidR="00CF6EFE" w:rsidRPr="0088482C">
        <w:rPr>
          <w:rFonts w:hint="cs"/>
          <w:sz w:val="26"/>
          <w:szCs w:val="26"/>
          <w:rtl/>
        </w:rPr>
        <w:t xml:space="preserve">טלפוני שמפעילה </w:t>
      </w:r>
      <w:r w:rsidR="009B7BC9" w:rsidRPr="0088482C">
        <w:rPr>
          <w:rFonts w:hint="cs"/>
          <w:sz w:val="26"/>
          <w:szCs w:val="26"/>
          <w:rtl/>
        </w:rPr>
        <w:t xml:space="preserve">רשות האכיפה והגבייה או </w:t>
      </w:r>
      <w:r w:rsidR="001B37F4" w:rsidRPr="0088482C">
        <w:rPr>
          <w:sz w:val="26"/>
          <w:szCs w:val="26"/>
          <w:rtl/>
        </w:rPr>
        <w:t>ב</w:t>
      </w:r>
      <w:r w:rsidR="009B7BC9" w:rsidRPr="0088482C">
        <w:rPr>
          <w:rFonts w:hint="cs"/>
          <w:sz w:val="26"/>
          <w:szCs w:val="26"/>
          <w:rtl/>
        </w:rPr>
        <w:t xml:space="preserve">אמצעות </w:t>
      </w:r>
      <w:r w:rsidR="001B37F4" w:rsidRPr="0088482C">
        <w:rPr>
          <w:sz w:val="26"/>
          <w:szCs w:val="26"/>
          <w:rtl/>
        </w:rPr>
        <w:t xml:space="preserve">אתר האינטרנט של </w:t>
      </w:r>
      <w:r w:rsidR="00CF6EFE" w:rsidRPr="0088482C">
        <w:rPr>
          <w:rFonts w:hint="cs"/>
          <w:sz w:val="26"/>
          <w:szCs w:val="26"/>
          <w:rtl/>
        </w:rPr>
        <w:t>ה</w:t>
      </w:r>
      <w:r w:rsidR="001B37F4" w:rsidRPr="0088482C">
        <w:rPr>
          <w:sz w:val="26"/>
          <w:szCs w:val="26"/>
          <w:rtl/>
        </w:rPr>
        <w:t>רשות</w:t>
      </w:r>
      <w:r w:rsidR="001B37F4" w:rsidRPr="0088482C">
        <w:rPr>
          <w:rFonts w:hint="cs"/>
          <w:sz w:val="26"/>
          <w:szCs w:val="26"/>
          <w:rtl/>
        </w:rPr>
        <w:t>.</w:t>
      </w:r>
      <w:r w:rsidRPr="0088482C">
        <w:rPr>
          <w:sz w:val="26"/>
          <w:szCs w:val="26"/>
          <w:rtl/>
        </w:rPr>
        <w:t xml:space="preserve"> </w:t>
      </w:r>
    </w:p>
    <w:p w14:paraId="1A8026F5" w14:textId="77777777" w:rsidR="008A0171" w:rsidRPr="0088482C" w:rsidRDefault="008A0171" w:rsidP="00307E94">
      <w:pPr>
        <w:rPr>
          <w:rtl/>
        </w:rPr>
      </w:pPr>
    </w:p>
    <w:p w14:paraId="1ABC0758" w14:textId="77777777" w:rsidR="008A0171" w:rsidRPr="0088482C" w:rsidRDefault="008A0171" w:rsidP="00F24A78">
      <w:pPr>
        <w:pStyle w:val="4"/>
        <w:rPr>
          <w:rtl/>
        </w:rPr>
      </w:pPr>
      <w:r w:rsidRPr="0088482C">
        <w:rPr>
          <w:rFonts w:hint="cs"/>
          <w:rtl/>
        </w:rPr>
        <w:t xml:space="preserve">להלן נוסח טיוטת הכללים המוצעים: </w:t>
      </w:r>
    </w:p>
    <w:p w14:paraId="115EB3D7" w14:textId="7925F979" w:rsidR="00A20D23" w:rsidRPr="0088482C" w:rsidRDefault="00A20D23" w:rsidP="00253E5D">
      <w:pPr>
        <w:spacing w:before="120"/>
        <w:rPr>
          <w:rFonts w:ascii="Arial" w:eastAsia="Arial Unicode MS" w:hAnsi="Arial"/>
          <w:snapToGrid w:val="0"/>
          <w:sz w:val="26"/>
          <w:szCs w:val="26"/>
          <w:u w:val="single"/>
          <w:rtl/>
        </w:rPr>
      </w:pPr>
    </w:p>
    <w:p w14:paraId="40E083E7" w14:textId="003112F5" w:rsidR="00A20D23" w:rsidRPr="0088482C" w:rsidRDefault="00A20D23" w:rsidP="00253E5D">
      <w:pPr>
        <w:spacing w:before="120"/>
        <w:rPr>
          <w:rFonts w:ascii="Arial" w:eastAsia="Arial Unicode MS" w:hAnsi="Arial"/>
          <w:snapToGrid w:val="0"/>
          <w:sz w:val="26"/>
          <w:szCs w:val="26"/>
          <w:u w:val="single"/>
          <w:rtl/>
        </w:rPr>
      </w:pPr>
    </w:p>
    <w:p w14:paraId="53AF7818" w14:textId="77777777" w:rsidR="008A0171" w:rsidRPr="0088482C" w:rsidRDefault="008A0171" w:rsidP="008A0171">
      <w:pPr>
        <w:pStyle w:val="HeadMitparsemetBaze"/>
        <w:keepNext w:val="0"/>
        <w:keepLines w:val="0"/>
        <w:pageBreakBefore w:val="0"/>
        <w:rPr>
          <w:rtl/>
        </w:rPr>
      </w:pPr>
      <w:r w:rsidRPr="0088482C">
        <w:rPr>
          <w:rtl/>
        </w:rPr>
        <w:lastRenderedPageBreak/>
        <w:t xml:space="preserve">טיוטת כללים מטעם </w:t>
      </w:r>
      <w:r w:rsidRPr="0088482C">
        <w:rPr>
          <w:rFonts w:hint="cs"/>
          <w:rtl/>
        </w:rPr>
        <w:t>המרכז לגביית קנסות אגרות והוצאות</w:t>
      </w:r>
      <w:r w:rsidRPr="0088482C">
        <w:rPr>
          <w:rtl/>
        </w:rPr>
        <w:t xml:space="preserve">: </w:t>
      </w:r>
    </w:p>
    <w:p w14:paraId="130DC0F8" w14:textId="633EFE08" w:rsidR="008A0171" w:rsidRPr="0088482C" w:rsidRDefault="00FC16B4" w:rsidP="008A0171">
      <w:pPr>
        <w:pStyle w:val="HeadHatzaotHok"/>
        <w:keepNext w:val="0"/>
        <w:keepLines w:val="0"/>
        <w:rPr>
          <w:rtl/>
        </w:rPr>
      </w:pPr>
      <w:r w:rsidRPr="0088482C">
        <w:rPr>
          <w:rFonts w:hint="cs"/>
          <w:rtl/>
        </w:rPr>
        <w:t xml:space="preserve">טיוטת </w:t>
      </w:r>
      <w:r w:rsidR="008A0171" w:rsidRPr="0088482C">
        <w:rPr>
          <w:rFonts w:hint="cs"/>
          <w:rtl/>
        </w:rPr>
        <w:t>כללי המרכז לגביית קנסות אגרות והוצאות (</w:t>
      </w:r>
      <w:r w:rsidR="008A0171" w:rsidRPr="0088482C">
        <w:rPr>
          <w:rFonts w:ascii="David" w:hAnsi="David" w:hint="cs"/>
          <w:sz w:val="26"/>
          <w:rtl/>
        </w:rPr>
        <w:t xml:space="preserve">הוראות </w:t>
      </w:r>
      <w:r w:rsidRPr="0088482C">
        <w:rPr>
          <w:rFonts w:ascii="David" w:hAnsi="David" w:hint="cs"/>
          <w:sz w:val="26"/>
          <w:rtl/>
        </w:rPr>
        <w:t xml:space="preserve">לעניין </w:t>
      </w:r>
      <w:r w:rsidR="008A0171" w:rsidRPr="0088482C">
        <w:rPr>
          <w:rFonts w:ascii="David" w:hAnsi="David"/>
          <w:sz w:val="26"/>
          <w:rtl/>
        </w:rPr>
        <w:t>פריס</w:t>
      </w:r>
      <w:r w:rsidR="008A0171" w:rsidRPr="0088482C">
        <w:rPr>
          <w:rFonts w:ascii="David" w:hAnsi="David" w:hint="cs"/>
          <w:sz w:val="26"/>
          <w:rtl/>
        </w:rPr>
        <w:t>ה או דחי</w:t>
      </w:r>
      <w:r w:rsidRPr="0088482C">
        <w:rPr>
          <w:rFonts w:ascii="David" w:hAnsi="David" w:hint="cs"/>
          <w:sz w:val="26"/>
          <w:rtl/>
        </w:rPr>
        <w:t>י</w:t>
      </w:r>
      <w:r w:rsidR="008A0171" w:rsidRPr="0088482C">
        <w:rPr>
          <w:rFonts w:ascii="David" w:hAnsi="David" w:hint="cs"/>
          <w:sz w:val="26"/>
          <w:rtl/>
        </w:rPr>
        <w:t>ה של תשלום חוב), התשפ"ו-</w:t>
      </w:r>
      <w:r w:rsidR="008A0171" w:rsidRPr="0088482C">
        <w:rPr>
          <w:rFonts w:hint="cs"/>
          <w:rtl/>
        </w:rPr>
        <w:t>2026</w:t>
      </w:r>
    </w:p>
    <w:tbl>
      <w:tblPr>
        <w:bidiVisual/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624"/>
        <w:gridCol w:w="6522"/>
      </w:tblGrid>
      <w:tr w:rsidR="008A0171" w:rsidRPr="0088482C" w14:paraId="5E644728" w14:textId="77777777" w:rsidTr="00E56344">
        <w:trPr>
          <w:cantSplit/>
          <w:trHeight w:val="60"/>
        </w:trPr>
        <w:tc>
          <w:tcPr>
            <w:tcW w:w="1871" w:type="dxa"/>
          </w:tcPr>
          <w:p w14:paraId="11B0A06B" w14:textId="77777777" w:rsidR="008A0171" w:rsidRPr="0088482C" w:rsidRDefault="008A0171">
            <w:pPr>
              <w:pStyle w:val="TableSideHeading"/>
              <w:rPr>
                <w:rtl/>
              </w:rPr>
            </w:pPr>
          </w:p>
        </w:tc>
        <w:tc>
          <w:tcPr>
            <w:tcW w:w="624" w:type="dxa"/>
          </w:tcPr>
          <w:p w14:paraId="4006F6CC" w14:textId="77777777" w:rsidR="008A0171" w:rsidRPr="0088482C" w:rsidRDefault="008A0171">
            <w:pPr>
              <w:pStyle w:val="TableText"/>
            </w:pPr>
          </w:p>
        </w:tc>
        <w:tc>
          <w:tcPr>
            <w:tcW w:w="7146" w:type="dxa"/>
            <w:gridSpan w:val="2"/>
            <w:hideMark/>
          </w:tcPr>
          <w:p w14:paraId="349142B0" w14:textId="77F2996E" w:rsidR="008A0171" w:rsidRPr="0088482C" w:rsidRDefault="008A0171" w:rsidP="008A0171">
            <w:pPr>
              <w:pStyle w:val="TableBlock"/>
            </w:pPr>
            <w:r w:rsidRPr="0088482C">
              <w:rPr>
                <w:rtl/>
              </w:rPr>
              <w:t>בתוקף סמכותי לפי סעיף 5ב(ב) לחוק המרכז לגביית קנסות, אגרות והוצאות, התשנ"ה-1995  (להלן</w:t>
            </w:r>
            <w:r w:rsidR="00FC16B4" w:rsidRPr="0088482C">
              <w:rPr>
                <w:rFonts w:hint="cs"/>
                <w:rtl/>
              </w:rPr>
              <w:t xml:space="preserve"> </w:t>
            </w:r>
            <w:r w:rsidR="00D14CB9" w:rsidRPr="0088482C">
              <w:rPr>
                <w:rtl/>
              </w:rPr>
              <w:t>–</w:t>
            </w:r>
            <w:r w:rsidRPr="0088482C">
              <w:rPr>
                <w:rtl/>
              </w:rPr>
              <w:t xml:space="preserve"> החוק)</w:t>
            </w:r>
            <w:r w:rsidR="009B1CA3" w:rsidRPr="0088482C">
              <w:rPr>
                <w:rStyle w:val="a7"/>
                <w:rtl/>
              </w:rPr>
              <w:footnoteReference w:id="1"/>
            </w:r>
            <w:r w:rsidRPr="0088482C">
              <w:rPr>
                <w:rtl/>
              </w:rPr>
              <w:t xml:space="preserve">, אני קובע כללים אלה: </w:t>
            </w:r>
          </w:p>
          <w:p w14:paraId="6636C65A" w14:textId="467C44F7" w:rsidR="008A0171" w:rsidRPr="0088482C" w:rsidRDefault="008A0171">
            <w:pPr>
              <w:pStyle w:val="TableBlock"/>
            </w:pPr>
          </w:p>
        </w:tc>
      </w:tr>
      <w:tr w:rsidR="008A0171" w:rsidRPr="0088482C" w14:paraId="1D60D376" w14:textId="77777777" w:rsidTr="00E56344">
        <w:trPr>
          <w:cantSplit/>
          <w:trHeight w:val="60"/>
        </w:trPr>
        <w:tc>
          <w:tcPr>
            <w:tcW w:w="1871" w:type="dxa"/>
          </w:tcPr>
          <w:p w14:paraId="480AA8EA" w14:textId="77777777" w:rsidR="008A0171" w:rsidRPr="0088482C" w:rsidRDefault="008A0171">
            <w:pPr>
              <w:pStyle w:val="TableSideHeading"/>
            </w:pPr>
          </w:p>
        </w:tc>
        <w:tc>
          <w:tcPr>
            <w:tcW w:w="624" w:type="dxa"/>
          </w:tcPr>
          <w:p w14:paraId="5BFEFB9D" w14:textId="77777777" w:rsidR="008A0171" w:rsidRPr="0088482C" w:rsidRDefault="008A0171">
            <w:pPr>
              <w:pStyle w:val="TableText"/>
            </w:pPr>
          </w:p>
        </w:tc>
        <w:tc>
          <w:tcPr>
            <w:tcW w:w="7146" w:type="dxa"/>
            <w:gridSpan w:val="2"/>
          </w:tcPr>
          <w:p w14:paraId="6007915F" w14:textId="77777777" w:rsidR="008A0171" w:rsidRPr="0088482C" w:rsidRDefault="008A0171">
            <w:pPr>
              <w:pStyle w:val="TableHead"/>
            </w:pPr>
          </w:p>
        </w:tc>
      </w:tr>
      <w:tr w:rsidR="00FF4AEC" w:rsidRPr="0088482C" w14:paraId="5C436BB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</w:tcPr>
          <w:p w14:paraId="0C3B2C1A" w14:textId="77777777" w:rsidR="00FF4AEC" w:rsidRPr="0088482C" w:rsidRDefault="00FF4AEC">
            <w:pPr>
              <w:pStyle w:val="TableSideHeading"/>
            </w:pPr>
          </w:p>
        </w:tc>
        <w:tc>
          <w:tcPr>
            <w:tcW w:w="624" w:type="dxa"/>
          </w:tcPr>
          <w:p w14:paraId="55178BA1" w14:textId="77777777" w:rsidR="00FF4AEC" w:rsidRPr="0088482C" w:rsidRDefault="00FF4AEC">
            <w:pPr>
              <w:pStyle w:val="TableText"/>
            </w:pPr>
          </w:p>
        </w:tc>
        <w:tc>
          <w:tcPr>
            <w:tcW w:w="7146" w:type="dxa"/>
            <w:gridSpan w:val="2"/>
          </w:tcPr>
          <w:p w14:paraId="03548372" w14:textId="15C085A7" w:rsidR="00FF4AEC" w:rsidRPr="0088482C" w:rsidRDefault="00FF4AEC">
            <w:pPr>
              <w:pStyle w:val="TableHead"/>
            </w:pPr>
            <w:r w:rsidRPr="0088482C">
              <w:rPr>
                <w:rFonts w:hint="cs"/>
                <w:rtl/>
              </w:rPr>
              <w:t>פרק א': הגדרות</w:t>
            </w:r>
          </w:p>
        </w:tc>
      </w:tr>
      <w:tr w:rsidR="008A0171" w:rsidRPr="0088482C" w14:paraId="2441E196" w14:textId="77777777" w:rsidTr="00E56344">
        <w:trPr>
          <w:cantSplit/>
          <w:trHeight w:val="60"/>
        </w:trPr>
        <w:tc>
          <w:tcPr>
            <w:tcW w:w="1871" w:type="dxa"/>
          </w:tcPr>
          <w:p w14:paraId="269D2990" w14:textId="5AA09411" w:rsidR="008A0171" w:rsidRPr="0088482C" w:rsidRDefault="00FC16B4">
            <w:pPr>
              <w:pStyle w:val="TableSideHeading"/>
            </w:pPr>
            <w:r w:rsidRPr="0088482C">
              <w:rPr>
                <w:rFonts w:hint="cs"/>
                <w:rtl/>
              </w:rPr>
              <w:t>הגדרות</w:t>
            </w:r>
          </w:p>
        </w:tc>
        <w:tc>
          <w:tcPr>
            <w:tcW w:w="624" w:type="dxa"/>
          </w:tcPr>
          <w:p w14:paraId="76504F07" w14:textId="77777777" w:rsidR="008A0171" w:rsidRPr="0088482C" w:rsidRDefault="008A0171" w:rsidP="008A0171">
            <w:pPr>
              <w:pStyle w:val="TableText"/>
              <w:numPr>
                <w:ilvl w:val="0"/>
                <w:numId w:val="2"/>
              </w:numPr>
            </w:pPr>
          </w:p>
        </w:tc>
        <w:tc>
          <w:tcPr>
            <w:tcW w:w="7146" w:type="dxa"/>
            <w:gridSpan w:val="2"/>
          </w:tcPr>
          <w:p w14:paraId="01F4B7F5" w14:textId="642A90DC" w:rsidR="008A0171" w:rsidRPr="0088482C" w:rsidRDefault="008A0171">
            <w:pPr>
              <w:pStyle w:val="TableBlock"/>
            </w:pPr>
            <w:r w:rsidRPr="0088482C">
              <w:rPr>
                <w:rFonts w:hint="cs"/>
                <w:rtl/>
              </w:rPr>
              <w:t>בכללים אלה</w:t>
            </w:r>
            <w:r w:rsidR="00FC16B4" w:rsidRPr="0088482C">
              <w:rPr>
                <w:rFonts w:hint="cs"/>
                <w:rtl/>
              </w:rPr>
              <w:t xml:space="preserve"> </w:t>
            </w:r>
            <w:r w:rsidR="00853418" w:rsidRPr="0088482C">
              <w:rPr>
                <w:rtl/>
              </w:rPr>
              <w:t>–</w:t>
            </w:r>
            <w:r w:rsidR="00853418" w:rsidRPr="0088482C">
              <w:rPr>
                <w:rFonts w:hint="cs"/>
                <w:rtl/>
              </w:rPr>
              <w:t xml:space="preserve"> </w:t>
            </w:r>
          </w:p>
        </w:tc>
      </w:tr>
      <w:tr w:rsidR="00135C9B" w:rsidRPr="0088482C" w14:paraId="2C14841B" w14:textId="77777777" w:rsidTr="00E56344">
        <w:trPr>
          <w:cantSplit/>
          <w:trHeight w:val="60"/>
        </w:trPr>
        <w:tc>
          <w:tcPr>
            <w:tcW w:w="1871" w:type="dxa"/>
            <w:tcBorders>
              <w:bottom w:val="single" w:sz="4" w:space="0" w:color="auto"/>
            </w:tcBorders>
          </w:tcPr>
          <w:p w14:paraId="7597B917" w14:textId="77777777" w:rsidR="00135C9B" w:rsidRPr="0088482C" w:rsidRDefault="00135C9B">
            <w:pPr>
              <w:pStyle w:val="TableSideHeading"/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8A4A589" w14:textId="77777777" w:rsidR="00135C9B" w:rsidRPr="0088482C" w:rsidRDefault="00135C9B" w:rsidP="008A0171">
            <w:pPr>
              <w:pStyle w:val="TableText"/>
            </w:pPr>
          </w:p>
        </w:tc>
        <w:tc>
          <w:tcPr>
            <w:tcW w:w="7146" w:type="dxa"/>
            <w:gridSpan w:val="2"/>
            <w:tcBorders>
              <w:bottom w:val="single" w:sz="4" w:space="0" w:color="auto"/>
            </w:tcBorders>
          </w:tcPr>
          <w:p w14:paraId="3F6F4E1D" w14:textId="2341FC86" w:rsidR="00135C9B" w:rsidRPr="0088482C" w:rsidRDefault="00135C9B">
            <w:pPr>
              <w:pStyle w:val="TableBlock"/>
              <w:rPr>
                <w:rtl/>
              </w:rPr>
            </w:pPr>
            <w:r w:rsidRPr="0088482C">
              <w:rPr>
                <w:rtl/>
              </w:rPr>
              <w:t>"</w:t>
            </w:r>
            <w:r w:rsidR="00DC1890" w:rsidRPr="0088482C">
              <w:rPr>
                <w:rFonts w:hint="cs"/>
                <w:rtl/>
              </w:rPr>
              <w:t>אתר האינטרנט</w:t>
            </w:r>
            <w:r w:rsidRPr="0088482C">
              <w:rPr>
                <w:rtl/>
              </w:rPr>
              <w:t xml:space="preserve">"- </w:t>
            </w:r>
            <w:r w:rsidR="00DC1890" w:rsidRPr="0088482C">
              <w:rPr>
                <w:rFonts w:hint="cs"/>
                <w:rtl/>
              </w:rPr>
              <w:t>אתר האינטרנט של רשות האכיפה והגבייה</w:t>
            </w:r>
            <w:r w:rsidR="00853418" w:rsidRPr="0088482C">
              <w:rPr>
                <w:rFonts w:hint="cs"/>
                <w:rtl/>
              </w:rPr>
              <w:t>,</w:t>
            </w:r>
            <w:r w:rsidR="00DC1890" w:rsidRPr="0088482C">
              <w:rPr>
                <w:rFonts w:hint="cs"/>
                <w:rtl/>
              </w:rPr>
              <w:t xml:space="preserve"> שכתובתו </w:t>
            </w:r>
            <w:hyperlink w:history="1">
              <w:r w:rsidR="00DC1890" w:rsidRPr="0088482C">
                <w:t>www.eca.gov.il</w:t>
              </w:r>
            </w:hyperlink>
            <w:r w:rsidR="00C37715" w:rsidRPr="0088482C">
              <w:rPr>
                <w:rFonts w:hint="cs"/>
                <w:rtl/>
              </w:rPr>
              <w:t xml:space="preserve">; </w:t>
            </w:r>
          </w:p>
        </w:tc>
      </w:tr>
      <w:tr w:rsidR="00C37715" w:rsidRPr="0088482C" w14:paraId="67D67FF2" w14:textId="77777777" w:rsidTr="00E56344">
        <w:trPr>
          <w:cantSplit/>
          <w:trHeight w:val="60"/>
        </w:trPr>
        <w:tc>
          <w:tcPr>
            <w:tcW w:w="1871" w:type="dxa"/>
            <w:tcBorders>
              <w:bottom w:val="single" w:sz="4" w:space="0" w:color="auto"/>
            </w:tcBorders>
          </w:tcPr>
          <w:p w14:paraId="4B075E39" w14:textId="77777777" w:rsidR="00C37715" w:rsidRPr="0088482C" w:rsidRDefault="00C37715">
            <w:pPr>
              <w:pStyle w:val="TableSideHeading"/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74B682E7" w14:textId="77777777" w:rsidR="00C37715" w:rsidRPr="0088482C" w:rsidRDefault="00C37715" w:rsidP="008A0171">
            <w:pPr>
              <w:pStyle w:val="TableText"/>
            </w:pPr>
          </w:p>
        </w:tc>
        <w:tc>
          <w:tcPr>
            <w:tcW w:w="7146" w:type="dxa"/>
            <w:gridSpan w:val="2"/>
            <w:tcBorders>
              <w:bottom w:val="single" w:sz="4" w:space="0" w:color="auto"/>
            </w:tcBorders>
          </w:tcPr>
          <w:p w14:paraId="18C8BBBA" w14:textId="35816158" w:rsidR="00017F6D" w:rsidRPr="0088482C" w:rsidRDefault="00C37715" w:rsidP="00664D64">
            <w:pPr>
              <w:pStyle w:val="TableBlock"/>
              <w:rPr>
                <w:rtl/>
              </w:rPr>
            </w:pPr>
            <w:r w:rsidRPr="0088482C">
              <w:rPr>
                <w:rtl/>
              </w:rPr>
              <w:t>"מוקד מרכז המידע הטלפוני"- מוקד מרכז מידע טלפוני שמספרו מפורסם באתר האינטרנט של רשות האכיפה והגביה</w:t>
            </w:r>
            <w:r w:rsidR="00853418" w:rsidRPr="0088482C">
              <w:rPr>
                <w:rFonts w:hint="cs"/>
                <w:rtl/>
              </w:rPr>
              <w:t>;</w:t>
            </w:r>
            <w:r w:rsidRPr="0088482C">
              <w:rPr>
                <w:rFonts w:hint="cs"/>
                <w:rtl/>
              </w:rPr>
              <w:t xml:space="preserve"> </w:t>
            </w:r>
            <w:r w:rsidRPr="0088482C">
              <w:rPr>
                <w:rtl/>
              </w:rPr>
              <w:t xml:space="preserve"> </w:t>
            </w:r>
            <w:r w:rsidR="00017F6D" w:rsidRPr="0088482C">
              <w:rPr>
                <w:rFonts w:hint="cs"/>
                <w:rtl/>
              </w:rPr>
              <w:t xml:space="preserve"> </w:t>
            </w:r>
          </w:p>
        </w:tc>
      </w:tr>
      <w:tr w:rsidR="00D14CB9" w:rsidRPr="0088482C" w14:paraId="08765AFB" w14:textId="77777777" w:rsidTr="00E56344">
        <w:trPr>
          <w:cantSplit/>
          <w:trHeight w:val="60"/>
        </w:trPr>
        <w:tc>
          <w:tcPr>
            <w:tcW w:w="1871" w:type="dxa"/>
            <w:tcBorders>
              <w:bottom w:val="single" w:sz="4" w:space="0" w:color="auto"/>
            </w:tcBorders>
          </w:tcPr>
          <w:p w14:paraId="358DB797" w14:textId="77777777" w:rsidR="00D14CB9" w:rsidRPr="0088482C" w:rsidRDefault="00D14CB9">
            <w:pPr>
              <w:pStyle w:val="TableSideHeading"/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8C8F626" w14:textId="77777777" w:rsidR="00D14CB9" w:rsidRPr="0088482C" w:rsidRDefault="00D14CB9" w:rsidP="00D14CB9">
            <w:pPr>
              <w:pStyle w:val="TableText"/>
            </w:pPr>
          </w:p>
        </w:tc>
        <w:tc>
          <w:tcPr>
            <w:tcW w:w="7146" w:type="dxa"/>
            <w:gridSpan w:val="2"/>
            <w:tcBorders>
              <w:bottom w:val="single" w:sz="4" w:space="0" w:color="auto"/>
            </w:tcBorders>
          </w:tcPr>
          <w:p w14:paraId="7097BE8F" w14:textId="1C71B284" w:rsidR="00D14CB9" w:rsidRPr="0088482C" w:rsidRDefault="00D14CB9" w:rsidP="00664D64">
            <w:pPr>
              <w:pStyle w:val="TableBlock"/>
              <w:rPr>
                <w:rtl/>
              </w:rPr>
            </w:pPr>
            <w:r w:rsidRPr="0088482C">
              <w:rPr>
                <w:rFonts w:hint="cs"/>
                <w:rtl/>
              </w:rPr>
              <w:t xml:space="preserve">"המרכז" </w:t>
            </w:r>
            <w:r w:rsidRPr="0088482C">
              <w:rPr>
                <w:rtl/>
              </w:rPr>
              <w:t>–</w:t>
            </w:r>
            <w:r w:rsidRPr="0088482C">
              <w:rPr>
                <w:rFonts w:hint="cs"/>
                <w:rtl/>
              </w:rPr>
              <w:t xml:space="preserve"> כהגדרתו בחוק.</w:t>
            </w:r>
          </w:p>
        </w:tc>
      </w:tr>
      <w:tr w:rsidR="00FF4AEC" w:rsidRPr="0088482C" w14:paraId="593ACA6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</w:tcPr>
          <w:p w14:paraId="15D42273" w14:textId="77777777" w:rsidR="00FF4AEC" w:rsidRPr="0088482C" w:rsidRDefault="00FF4AEC">
            <w:pPr>
              <w:pStyle w:val="TableSideHeading"/>
            </w:pPr>
          </w:p>
        </w:tc>
        <w:tc>
          <w:tcPr>
            <w:tcW w:w="624" w:type="dxa"/>
          </w:tcPr>
          <w:p w14:paraId="063A53E6" w14:textId="77777777" w:rsidR="00FF4AEC" w:rsidRPr="0088482C" w:rsidRDefault="00FF4AEC">
            <w:pPr>
              <w:pStyle w:val="TableText"/>
            </w:pPr>
          </w:p>
        </w:tc>
        <w:tc>
          <w:tcPr>
            <w:tcW w:w="7146" w:type="dxa"/>
            <w:gridSpan w:val="2"/>
          </w:tcPr>
          <w:p w14:paraId="06B141ED" w14:textId="798FB091" w:rsidR="00FF4AEC" w:rsidRPr="0088482C" w:rsidRDefault="00FF4AEC">
            <w:pPr>
              <w:pStyle w:val="TableHead"/>
            </w:pPr>
            <w:r w:rsidRPr="0088482C">
              <w:rPr>
                <w:rFonts w:hint="cs"/>
                <w:rtl/>
              </w:rPr>
              <w:t>פרק ב': פריסה של תשלום חוב</w:t>
            </w:r>
          </w:p>
        </w:tc>
      </w:tr>
      <w:tr w:rsidR="008A0171" w:rsidRPr="0088482C" w14:paraId="120A3E24" w14:textId="77777777" w:rsidTr="00E56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2E45" w14:textId="69F780A6" w:rsidR="008A0171" w:rsidRPr="0088482C" w:rsidRDefault="008A0171">
            <w:pPr>
              <w:pStyle w:val="TableSideHeading"/>
            </w:pPr>
            <w:r w:rsidRPr="0088482C">
              <w:rPr>
                <w:rFonts w:hint="cs"/>
                <w:rtl/>
              </w:rPr>
              <w:t>פריסה של חוב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209" w14:textId="77777777" w:rsidR="008A0171" w:rsidRPr="0088482C" w:rsidRDefault="008A0171" w:rsidP="008A0171">
            <w:pPr>
              <w:pStyle w:val="TableText"/>
              <w:numPr>
                <w:ilvl w:val="0"/>
                <w:numId w:val="2"/>
              </w:numPr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4C5C" w14:textId="164023A9" w:rsidR="008A0171" w:rsidRPr="0088482C" w:rsidRDefault="008A0171" w:rsidP="008A0171">
            <w:pPr>
              <w:pStyle w:val="TableBlock"/>
              <w:numPr>
                <w:ilvl w:val="0"/>
                <w:numId w:val="21"/>
              </w:numPr>
              <w:tabs>
                <w:tab w:val="left" w:pos="624"/>
              </w:tabs>
            </w:pPr>
            <w:r w:rsidRPr="0088482C">
              <w:rPr>
                <w:rtl/>
              </w:rPr>
              <w:t>חייב ש</w:t>
            </w:r>
            <w:r w:rsidR="00130C67" w:rsidRPr="0088482C">
              <w:rPr>
                <w:rFonts w:hint="cs"/>
                <w:rtl/>
              </w:rPr>
              <w:t>ה</w:t>
            </w:r>
            <w:r w:rsidR="00A60900" w:rsidRPr="0088482C">
              <w:rPr>
                <w:rFonts w:hint="cs"/>
                <w:rtl/>
              </w:rPr>
              <w:t xml:space="preserve">סך </w:t>
            </w:r>
            <w:r w:rsidR="00130C67" w:rsidRPr="0088482C">
              <w:rPr>
                <w:rFonts w:hint="cs"/>
                <w:rtl/>
              </w:rPr>
              <w:t xml:space="preserve">הכולל של </w:t>
            </w:r>
            <w:r w:rsidR="00A60900" w:rsidRPr="0088482C">
              <w:rPr>
                <w:rFonts w:hint="cs"/>
                <w:rtl/>
              </w:rPr>
              <w:t>חובותיו</w:t>
            </w:r>
            <w:r w:rsidRPr="0088482C">
              <w:rPr>
                <w:rtl/>
              </w:rPr>
              <w:t xml:space="preserve"> </w:t>
            </w:r>
            <w:r w:rsidR="00130C67" w:rsidRPr="0088482C">
              <w:rPr>
                <w:rFonts w:hint="cs"/>
                <w:rtl/>
              </w:rPr>
              <w:t xml:space="preserve">הנגבים במרכז </w:t>
            </w:r>
            <w:r w:rsidR="0029041C">
              <w:rPr>
                <w:rFonts w:hint="cs"/>
                <w:rtl/>
              </w:rPr>
              <w:t>אינו עולה על</w:t>
            </w:r>
            <w:r w:rsidRPr="0088482C">
              <w:rPr>
                <w:rtl/>
              </w:rPr>
              <w:t xml:space="preserve"> 15,000 שקלים חדשים</w:t>
            </w:r>
            <w:r w:rsidR="00130C67" w:rsidRPr="0088482C">
              <w:rPr>
                <w:rFonts w:hint="cs"/>
                <w:rtl/>
              </w:rPr>
              <w:t>,</w:t>
            </w:r>
            <w:r w:rsidR="00C008A2" w:rsidRPr="0088482C">
              <w:rPr>
                <w:rFonts w:hint="cs"/>
                <w:rtl/>
              </w:rPr>
              <w:t xml:space="preserve"> ומבקש פריסה בפעם הראשונה</w:t>
            </w:r>
            <w:r w:rsidR="00F85CE4" w:rsidRPr="0088482C">
              <w:rPr>
                <w:rFonts w:hint="cs"/>
                <w:rtl/>
              </w:rPr>
              <w:t xml:space="preserve"> ב</w:t>
            </w:r>
            <w:r w:rsidR="00C5116D" w:rsidRPr="0088482C">
              <w:rPr>
                <w:rFonts w:hint="cs"/>
                <w:rtl/>
              </w:rPr>
              <w:t xml:space="preserve">יחס לחוב </w:t>
            </w:r>
            <w:r w:rsidR="0029041C">
              <w:rPr>
                <w:rFonts w:hint="cs"/>
                <w:rtl/>
              </w:rPr>
              <w:t xml:space="preserve">כלשהו </w:t>
            </w:r>
            <w:r w:rsidR="00C5116D" w:rsidRPr="0088482C">
              <w:rPr>
                <w:rFonts w:hint="cs"/>
                <w:rtl/>
              </w:rPr>
              <w:t>ב</w:t>
            </w:r>
            <w:r w:rsidR="00F85CE4" w:rsidRPr="0088482C">
              <w:rPr>
                <w:rFonts w:hint="cs"/>
                <w:rtl/>
              </w:rPr>
              <w:t>מרכז</w:t>
            </w:r>
            <w:r w:rsidR="00C008A2" w:rsidRPr="0088482C">
              <w:rPr>
                <w:rFonts w:hint="cs"/>
                <w:rtl/>
              </w:rPr>
              <w:t xml:space="preserve">, </w:t>
            </w:r>
            <w:r w:rsidRPr="0088482C">
              <w:rPr>
                <w:rtl/>
              </w:rPr>
              <w:t xml:space="preserve">רשאי </w:t>
            </w:r>
            <w:r w:rsidR="00446712" w:rsidRPr="0088482C">
              <w:rPr>
                <w:rFonts w:hint="cs"/>
                <w:rtl/>
              </w:rPr>
              <w:t>ל</w:t>
            </w:r>
            <w:r w:rsidR="00017F6D" w:rsidRPr="0088482C">
              <w:rPr>
                <w:rFonts w:hint="cs"/>
                <w:rtl/>
              </w:rPr>
              <w:t xml:space="preserve">שלם את חובותיו </w:t>
            </w:r>
            <w:bookmarkStart w:id="0" w:name="_Hlk227129998"/>
            <w:r w:rsidR="00017F6D" w:rsidRPr="0088482C">
              <w:rPr>
                <w:rFonts w:hint="cs"/>
                <w:rtl/>
              </w:rPr>
              <w:t>בפ</w:t>
            </w:r>
            <w:r w:rsidR="00446712" w:rsidRPr="0088482C">
              <w:rPr>
                <w:rFonts w:hint="cs"/>
                <w:rtl/>
              </w:rPr>
              <w:t>ריסה</w:t>
            </w:r>
            <w:r w:rsidR="00017F6D" w:rsidRPr="0088482C">
              <w:rPr>
                <w:rFonts w:hint="cs"/>
                <w:rtl/>
              </w:rPr>
              <w:t xml:space="preserve"> </w:t>
            </w:r>
            <w:r w:rsidR="00493BAD" w:rsidRPr="0088482C">
              <w:rPr>
                <w:rFonts w:hint="cs"/>
                <w:rtl/>
              </w:rPr>
              <w:t xml:space="preserve">לתשלומים חודשיים </w:t>
            </w:r>
            <w:r w:rsidR="00017F6D" w:rsidRPr="0088482C">
              <w:rPr>
                <w:rFonts w:hint="cs"/>
                <w:rtl/>
              </w:rPr>
              <w:t>לפי</w:t>
            </w:r>
            <w:r w:rsidR="00493BAD" w:rsidRPr="0088482C">
              <w:rPr>
                <w:rFonts w:hint="cs"/>
                <w:rtl/>
              </w:rPr>
              <w:t xml:space="preserve"> הסכומים המפורטים בטבלה שבתוספת</w:t>
            </w:r>
            <w:r w:rsidR="00017F6D" w:rsidRPr="0088482C">
              <w:rPr>
                <w:rFonts w:hint="cs"/>
                <w:rtl/>
              </w:rPr>
              <w:t xml:space="preserve">. הפריסה </w:t>
            </w:r>
            <w:r w:rsidR="00493BAD" w:rsidRPr="0088482C">
              <w:rPr>
                <w:rFonts w:hint="cs"/>
                <w:rtl/>
              </w:rPr>
              <w:t xml:space="preserve">לתשלומים כאמור </w:t>
            </w:r>
            <w:r w:rsidR="00017F6D" w:rsidRPr="0088482C">
              <w:rPr>
                <w:rFonts w:hint="cs"/>
                <w:rtl/>
              </w:rPr>
              <w:t xml:space="preserve">תתבצע </w:t>
            </w:r>
            <w:r w:rsidR="00446712" w:rsidRPr="0088482C">
              <w:rPr>
                <w:rFonts w:hint="cs"/>
                <w:rtl/>
              </w:rPr>
              <w:t xml:space="preserve">באזור האישי </w:t>
            </w:r>
            <w:r w:rsidR="00446712" w:rsidRPr="0088482C">
              <w:rPr>
                <w:rFonts w:hint="eastAsia"/>
                <w:rtl/>
              </w:rPr>
              <w:t>באתר</w:t>
            </w:r>
            <w:r w:rsidR="00446712" w:rsidRPr="0088482C">
              <w:rPr>
                <w:rtl/>
              </w:rPr>
              <w:t xml:space="preserve"> </w:t>
            </w:r>
            <w:r w:rsidR="00446712" w:rsidRPr="0088482C">
              <w:rPr>
                <w:rFonts w:hint="eastAsia"/>
                <w:rtl/>
              </w:rPr>
              <w:t>האינטרנט</w:t>
            </w:r>
            <w:r w:rsidR="00130C67" w:rsidRPr="0088482C">
              <w:rPr>
                <w:rFonts w:hint="cs"/>
                <w:rtl/>
              </w:rPr>
              <w:t>,</w:t>
            </w:r>
            <w:r w:rsidR="00446712" w:rsidRPr="0088482C">
              <w:rPr>
                <w:rtl/>
              </w:rPr>
              <w:t xml:space="preserve"> </w:t>
            </w:r>
            <w:bookmarkEnd w:id="0"/>
            <w:r w:rsidR="00446712" w:rsidRPr="0088482C">
              <w:rPr>
                <w:rFonts w:hint="cs"/>
                <w:rtl/>
              </w:rPr>
              <w:t xml:space="preserve">או </w:t>
            </w:r>
            <w:r w:rsidR="00017F6D" w:rsidRPr="0088482C">
              <w:rPr>
                <w:rFonts w:hint="cs"/>
                <w:rtl/>
              </w:rPr>
              <w:t>ב</w:t>
            </w:r>
            <w:r w:rsidR="00493BAD" w:rsidRPr="0088482C">
              <w:rPr>
                <w:rFonts w:hint="cs"/>
                <w:rtl/>
              </w:rPr>
              <w:t xml:space="preserve">אמצעות </w:t>
            </w:r>
            <w:r w:rsidR="00017F6D" w:rsidRPr="0088482C">
              <w:rPr>
                <w:rFonts w:hint="cs"/>
                <w:rtl/>
              </w:rPr>
              <w:t>פני</w:t>
            </w:r>
            <w:r w:rsidR="00493BAD" w:rsidRPr="0088482C">
              <w:rPr>
                <w:rFonts w:hint="cs"/>
                <w:rtl/>
              </w:rPr>
              <w:t>י</w:t>
            </w:r>
            <w:r w:rsidR="00017F6D" w:rsidRPr="0088482C">
              <w:rPr>
                <w:rFonts w:hint="cs"/>
                <w:rtl/>
              </w:rPr>
              <w:t>ה</w:t>
            </w:r>
            <w:r w:rsidR="00017F6D" w:rsidRPr="0088482C">
              <w:rPr>
                <w:rtl/>
              </w:rPr>
              <w:t xml:space="preserve"> </w:t>
            </w:r>
            <w:r w:rsidRPr="0088482C">
              <w:rPr>
                <w:rtl/>
              </w:rPr>
              <w:t xml:space="preserve">בעל פה למוקד מרכז </w:t>
            </w:r>
            <w:r w:rsidR="00130C67" w:rsidRPr="0088482C">
              <w:rPr>
                <w:rFonts w:hint="cs"/>
                <w:rtl/>
              </w:rPr>
              <w:t>ה</w:t>
            </w:r>
            <w:r w:rsidRPr="0088482C">
              <w:rPr>
                <w:rtl/>
              </w:rPr>
              <w:t xml:space="preserve">מידע </w:t>
            </w:r>
            <w:r w:rsidR="00130C67" w:rsidRPr="0088482C">
              <w:rPr>
                <w:rFonts w:hint="cs"/>
                <w:rtl/>
              </w:rPr>
              <w:t>ה</w:t>
            </w:r>
            <w:r w:rsidRPr="0088482C">
              <w:rPr>
                <w:rtl/>
              </w:rPr>
              <w:t>טלפוני</w:t>
            </w:r>
            <w:r w:rsidR="000E63BE" w:rsidRPr="0088482C">
              <w:rPr>
                <w:rFonts w:hint="cs"/>
                <w:rtl/>
              </w:rPr>
              <w:t>.</w:t>
            </w:r>
          </w:p>
        </w:tc>
      </w:tr>
      <w:tr w:rsidR="008A0171" w:rsidRPr="0088482C" w14:paraId="31B2A859" w14:textId="77777777" w:rsidTr="00E56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8C0A" w14:textId="77777777" w:rsidR="008A0171" w:rsidRPr="0088482C" w:rsidRDefault="008A0171" w:rsidP="008A0171">
            <w:pPr>
              <w:pStyle w:val="TableSideHeading"/>
              <w:rPr>
                <w:rtl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3686" w14:textId="77777777" w:rsidR="008A0171" w:rsidRPr="0088482C" w:rsidRDefault="008A0171" w:rsidP="008A0171">
            <w:pPr>
              <w:pStyle w:val="TableText"/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72D2" w14:textId="32B16FBF" w:rsidR="008A0171" w:rsidRPr="0088482C" w:rsidRDefault="0029041C" w:rsidP="00B9375D">
            <w:pPr>
              <w:pStyle w:val="TableBlock"/>
              <w:tabs>
                <w:tab w:val="clear" w:pos="624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(ב) </w:t>
            </w:r>
            <w:r w:rsidR="008A0171" w:rsidRPr="0088482C">
              <w:rPr>
                <w:rtl/>
              </w:rPr>
              <w:t xml:space="preserve">האמור בסעיף זה לא יחול על </w:t>
            </w:r>
            <w:r w:rsidR="008A0171" w:rsidRPr="0088482C">
              <w:rPr>
                <w:rFonts w:hint="cs"/>
                <w:rtl/>
              </w:rPr>
              <w:t>אלה</w:t>
            </w:r>
            <w:r w:rsidR="00130C67" w:rsidRPr="0088482C">
              <w:rPr>
                <w:rFonts w:hint="cs"/>
                <w:rtl/>
              </w:rPr>
              <w:t xml:space="preserve"> </w:t>
            </w:r>
            <w:r w:rsidR="00493BAD" w:rsidRPr="0088482C">
              <w:rPr>
                <w:rtl/>
              </w:rPr>
              <w:t>–</w:t>
            </w:r>
            <w:r w:rsidR="00493BAD" w:rsidRPr="0088482C">
              <w:rPr>
                <w:rFonts w:hint="cs"/>
                <w:rtl/>
              </w:rPr>
              <w:t xml:space="preserve"> </w:t>
            </w:r>
          </w:p>
        </w:tc>
      </w:tr>
      <w:tr w:rsidR="008A0171" w:rsidRPr="0088482C" w14:paraId="07033729" w14:textId="77777777" w:rsidTr="00E56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FAB7" w14:textId="77777777" w:rsidR="008A0171" w:rsidRPr="0088482C" w:rsidRDefault="008A0171">
            <w:pPr>
              <w:pStyle w:val="TableSideHeading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1339" w14:textId="77777777" w:rsidR="008A0171" w:rsidRPr="0088482C" w:rsidRDefault="008A0171">
            <w:pPr>
              <w:pStyle w:val="TableText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5C42" w14:textId="77777777" w:rsidR="008A0171" w:rsidRPr="0088482C" w:rsidRDefault="008A0171">
            <w:pPr>
              <w:pStyle w:val="TableText"/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0ED7" w14:textId="1FD41C98" w:rsidR="008A0171" w:rsidRPr="0088482C" w:rsidRDefault="008A0171" w:rsidP="008A0171">
            <w:pPr>
              <w:pStyle w:val="TableBlock"/>
              <w:numPr>
                <w:ilvl w:val="0"/>
                <w:numId w:val="22"/>
              </w:numPr>
              <w:tabs>
                <w:tab w:val="left" w:pos="624"/>
              </w:tabs>
            </w:pPr>
            <w:r w:rsidRPr="0088482C">
              <w:rPr>
                <w:rtl/>
              </w:rPr>
              <w:t>חוב מסוג פיצוי כאמור בפסקה (6) להגדרה "חוב" שבסעיף 1 לחוק;</w:t>
            </w:r>
          </w:p>
        </w:tc>
      </w:tr>
      <w:tr w:rsidR="008A0171" w:rsidRPr="0088482C" w14:paraId="601BB283" w14:textId="77777777" w:rsidTr="00E56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1800" w14:textId="77777777" w:rsidR="008A0171" w:rsidRPr="0088482C" w:rsidRDefault="008A0171">
            <w:pPr>
              <w:pStyle w:val="TableSideHeading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7091" w14:textId="77777777" w:rsidR="008A0171" w:rsidRPr="0088482C" w:rsidRDefault="008A0171" w:rsidP="008A0171">
            <w:pPr>
              <w:pStyle w:val="TableText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7033" w14:textId="77777777" w:rsidR="008A0171" w:rsidRPr="0088482C" w:rsidRDefault="008A0171">
            <w:pPr>
              <w:pStyle w:val="TableText"/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2260" w14:textId="0E8A695D" w:rsidR="008A0171" w:rsidRPr="0088482C" w:rsidRDefault="008A0171" w:rsidP="008A0171">
            <w:pPr>
              <w:pStyle w:val="TableBlock"/>
              <w:numPr>
                <w:ilvl w:val="0"/>
                <w:numId w:val="22"/>
              </w:numPr>
              <w:tabs>
                <w:tab w:val="left" w:pos="624"/>
              </w:tabs>
              <w:rPr>
                <w:rtl/>
              </w:rPr>
            </w:pPr>
            <w:r w:rsidRPr="0088482C">
              <w:rPr>
                <w:rtl/>
              </w:rPr>
              <w:t xml:space="preserve">חוב מסוג קנס </w:t>
            </w:r>
            <w:r w:rsidR="00130C67" w:rsidRPr="0088482C">
              <w:rPr>
                <w:rFonts w:hint="cs"/>
                <w:rtl/>
              </w:rPr>
              <w:t xml:space="preserve">כאמור </w:t>
            </w:r>
            <w:r w:rsidRPr="0088482C">
              <w:rPr>
                <w:rtl/>
              </w:rPr>
              <w:t>בפסקה (1) להגדר</w:t>
            </w:r>
            <w:r w:rsidR="0029041C">
              <w:rPr>
                <w:rFonts w:hint="cs"/>
                <w:rtl/>
              </w:rPr>
              <w:t>ת</w:t>
            </w:r>
            <w:r w:rsidRPr="0088482C">
              <w:rPr>
                <w:rtl/>
              </w:rPr>
              <w:t xml:space="preserve"> "חוב" שבסעיף 1 לחוק - אם </w:t>
            </w:r>
            <w:r w:rsidR="00130C67" w:rsidRPr="0088482C">
              <w:rPr>
                <w:rFonts w:hint="cs"/>
                <w:rtl/>
              </w:rPr>
              <w:t>הוטל על החייב מאסר במקום הקנס</w:t>
            </w:r>
            <w:r w:rsidR="00F70785" w:rsidRPr="0088482C">
              <w:rPr>
                <w:rFonts w:hint="cs"/>
                <w:rtl/>
              </w:rPr>
              <w:t xml:space="preserve"> </w:t>
            </w:r>
            <w:r w:rsidR="00F70785" w:rsidRPr="0088482C">
              <w:rPr>
                <w:rFonts w:hint="eastAsia"/>
                <w:rtl/>
              </w:rPr>
              <w:t>למקרה</w:t>
            </w:r>
            <w:r w:rsidR="00F70785" w:rsidRPr="0088482C">
              <w:rPr>
                <w:rtl/>
              </w:rPr>
              <w:t xml:space="preserve"> שהקנס כולו או מקצתו לא ישולם במועדו </w:t>
            </w:r>
            <w:r w:rsidR="00130C67" w:rsidRPr="0088482C">
              <w:rPr>
                <w:rFonts w:hint="cs"/>
                <w:rtl/>
              </w:rPr>
              <w:t>ו</w:t>
            </w:r>
            <w:r w:rsidRPr="0088482C">
              <w:rPr>
                <w:rtl/>
              </w:rPr>
              <w:t xml:space="preserve">מנהל המרכז פנה לבית המשפט בבקשה לביצוע </w:t>
            </w:r>
            <w:r w:rsidR="00E86D8F" w:rsidRPr="0088482C">
              <w:rPr>
                <w:rFonts w:hint="cs"/>
                <w:rtl/>
              </w:rPr>
              <w:t>ה</w:t>
            </w:r>
            <w:r w:rsidRPr="0088482C">
              <w:rPr>
                <w:rtl/>
              </w:rPr>
              <w:t>מאסר.</w:t>
            </w:r>
          </w:p>
        </w:tc>
      </w:tr>
      <w:tr w:rsidR="008A0171" w:rsidRPr="0088482C" w14:paraId="1D8D66FA" w14:textId="77777777" w:rsidTr="00E56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71CC" w14:textId="3C5FF0CE" w:rsidR="008A0171" w:rsidRPr="0088482C" w:rsidRDefault="00CD6D9C" w:rsidP="003E3FD3">
            <w:pPr>
              <w:pStyle w:val="TableSideHeading"/>
            </w:pPr>
            <w:r w:rsidRPr="0088482C">
              <w:rPr>
                <w:rFonts w:hint="cs"/>
                <w:rtl/>
              </w:rPr>
              <w:lastRenderedPageBreak/>
              <w:t>בקשת חייב לעיכוב הליכי גבייה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53DC" w14:textId="77777777" w:rsidR="008A0171" w:rsidRPr="0088482C" w:rsidRDefault="008A0171" w:rsidP="008A0171">
            <w:pPr>
              <w:pStyle w:val="TableText"/>
              <w:numPr>
                <w:ilvl w:val="0"/>
                <w:numId w:val="2"/>
              </w:numPr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FF78" w14:textId="0BB87491" w:rsidR="008A0171" w:rsidRPr="00B9375D" w:rsidRDefault="008A0171">
            <w:pPr>
              <w:pStyle w:val="TableBlock"/>
            </w:pPr>
            <w:r w:rsidRPr="00CA6D1B">
              <w:rPr>
                <w:rtl/>
              </w:rPr>
              <w:t xml:space="preserve">אין בתשלום של חייב </w:t>
            </w:r>
            <w:r w:rsidR="00F034C0" w:rsidRPr="00B9375D">
              <w:rPr>
                <w:rFonts w:hint="cs"/>
                <w:rtl/>
              </w:rPr>
              <w:t xml:space="preserve">בפריסה לתשלומים </w:t>
            </w:r>
            <w:r w:rsidRPr="00B9375D">
              <w:rPr>
                <w:rtl/>
              </w:rPr>
              <w:t xml:space="preserve">לפי </w:t>
            </w:r>
            <w:r w:rsidR="001F0512" w:rsidRPr="00B9375D">
              <w:rPr>
                <w:rFonts w:hint="cs"/>
                <w:rtl/>
              </w:rPr>
              <w:t xml:space="preserve">סעיף 2 </w:t>
            </w:r>
            <w:r w:rsidRPr="00B9375D">
              <w:rPr>
                <w:rtl/>
              </w:rPr>
              <w:t xml:space="preserve">כדי </w:t>
            </w:r>
            <w:r w:rsidR="00CA6D1B" w:rsidRPr="00B9375D">
              <w:rPr>
                <w:rFonts w:hint="cs"/>
                <w:rtl/>
              </w:rPr>
              <w:t xml:space="preserve">לבטל הליכי גבייה שננקטו ואין בו כדי </w:t>
            </w:r>
            <w:r w:rsidRPr="00CA6D1B">
              <w:rPr>
                <w:rtl/>
              </w:rPr>
              <w:t xml:space="preserve">למנוע מהמרכז </w:t>
            </w:r>
            <w:r w:rsidR="003E3FD3" w:rsidRPr="00B9375D">
              <w:rPr>
                <w:rFonts w:hint="cs"/>
                <w:rtl/>
              </w:rPr>
              <w:t>לנקוט הליכי</w:t>
            </w:r>
            <w:r w:rsidR="00CD6D9C" w:rsidRPr="00B9375D">
              <w:rPr>
                <w:rFonts w:hint="cs"/>
                <w:rtl/>
              </w:rPr>
              <w:t xml:space="preserve"> גבייה</w:t>
            </w:r>
            <w:r w:rsidR="003E3FD3" w:rsidRPr="00B9375D">
              <w:rPr>
                <w:rFonts w:hint="cs"/>
                <w:rtl/>
              </w:rPr>
              <w:t xml:space="preserve"> </w:t>
            </w:r>
            <w:r w:rsidRPr="00B9375D">
              <w:rPr>
                <w:rtl/>
              </w:rPr>
              <w:t xml:space="preserve">כנגד החייב </w:t>
            </w:r>
            <w:r w:rsidR="003E3FD3" w:rsidRPr="00B9375D">
              <w:rPr>
                <w:rFonts w:hint="cs"/>
                <w:rtl/>
              </w:rPr>
              <w:t>לפי ה</w:t>
            </w:r>
            <w:r w:rsidRPr="00B9375D">
              <w:rPr>
                <w:rtl/>
              </w:rPr>
              <w:t xml:space="preserve">חוק; חייב המבקש כי כנגד תשלומים לפי </w:t>
            </w:r>
            <w:r w:rsidR="001F0512" w:rsidRPr="00B9375D">
              <w:rPr>
                <w:rFonts w:hint="cs"/>
                <w:rtl/>
              </w:rPr>
              <w:t xml:space="preserve">סעיף 2 </w:t>
            </w:r>
            <w:r w:rsidRPr="00B9375D">
              <w:rPr>
                <w:rtl/>
              </w:rPr>
              <w:t xml:space="preserve">יעוכבו הליכי </w:t>
            </w:r>
            <w:r w:rsidR="001F0512" w:rsidRPr="00B9375D">
              <w:rPr>
                <w:rFonts w:hint="cs"/>
                <w:rtl/>
              </w:rPr>
              <w:t>ה</w:t>
            </w:r>
            <w:r w:rsidRPr="00B9375D">
              <w:rPr>
                <w:rtl/>
              </w:rPr>
              <w:t>גבי</w:t>
            </w:r>
            <w:r w:rsidR="003E3FD3" w:rsidRPr="00B9375D">
              <w:rPr>
                <w:rFonts w:hint="cs"/>
                <w:rtl/>
              </w:rPr>
              <w:t>י</w:t>
            </w:r>
            <w:r w:rsidRPr="00B9375D">
              <w:rPr>
                <w:rtl/>
              </w:rPr>
              <w:t>ה</w:t>
            </w:r>
            <w:r w:rsidR="001F0512" w:rsidRPr="00B9375D">
              <w:rPr>
                <w:rFonts w:hint="cs"/>
                <w:rtl/>
              </w:rPr>
              <w:t xml:space="preserve"> בעניינו</w:t>
            </w:r>
            <w:r w:rsidRPr="00B9375D">
              <w:rPr>
                <w:rtl/>
              </w:rPr>
              <w:t>, יגיש למנהל המרכז בקשה מתאימה.</w:t>
            </w:r>
          </w:p>
        </w:tc>
      </w:tr>
      <w:tr w:rsidR="008A0171" w:rsidRPr="0088482C" w14:paraId="1A64206A" w14:textId="77777777" w:rsidTr="00E56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501C" w14:textId="4DDF0FEF" w:rsidR="008A0171" w:rsidRPr="0088482C" w:rsidRDefault="009708C0" w:rsidP="001B4253">
            <w:r w:rsidRPr="0088482C">
              <w:rPr>
                <w:rFonts w:hint="cs"/>
                <w:sz w:val="26"/>
                <w:szCs w:val="26"/>
                <w:rtl/>
              </w:rPr>
              <w:t xml:space="preserve">בקשת חייב בעניין </w:t>
            </w:r>
            <w:r w:rsidR="008A0171" w:rsidRPr="0088482C">
              <w:rPr>
                <w:rFonts w:hint="cs"/>
                <w:sz w:val="26"/>
                <w:szCs w:val="26"/>
                <w:rtl/>
              </w:rPr>
              <w:t>תוספת פיגורים</w:t>
            </w:r>
            <w:r w:rsidRPr="0088482C">
              <w:rPr>
                <w:rFonts w:hint="cs"/>
                <w:sz w:val="26"/>
                <w:szCs w:val="26"/>
                <w:rtl/>
              </w:rPr>
              <w:t xml:space="preserve"> שהתווספה לפני פריסה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31D1" w14:textId="77777777" w:rsidR="008A0171" w:rsidRPr="0088482C" w:rsidRDefault="008A0171" w:rsidP="008A0171">
            <w:pPr>
              <w:pStyle w:val="TableText"/>
              <w:keepLines w:val="0"/>
              <w:numPr>
                <w:ilvl w:val="0"/>
                <w:numId w:val="4"/>
              </w:numPr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EB20" w14:textId="5BD0C55C" w:rsidR="008A0171" w:rsidRPr="0088482C" w:rsidRDefault="008A0171" w:rsidP="007E751D">
            <w:pPr>
              <w:pStyle w:val="TableBlock"/>
              <w:keepLines w:val="0"/>
            </w:pPr>
            <w:r w:rsidRPr="0088482C">
              <w:rPr>
                <w:rtl/>
              </w:rPr>
              <w:t xml:space="preserve">חייב </w:t>
            </w:r>
            <w:r w:rsidR="00FF1AC2" w:rsidRPr="0088482C">
              <w:rPr>
                <w:rFonts w:hint="cs"/>
                <w:rtl/>
              </w:rPr>
              <w:t>המשלם חוב בפריסה לפי כללים אלה, ו</w:t>
            </w:r>
            <w:r w:rsidRPr="0088482C">
              <w:rPr>
                <w:rtl/>
              </w:rPr>
              <w:t>מבקש</w:t>
            </w:r>
            <w:r w:rsidR="003C69E7" w:rsidRPr="0088482C">
              <w:rPr>
                <w:rFonts w:hint="cs"/>
                <w:rtl/>
              </w:rPr>
              <w:t xml:space="preserve"> גם</w:t>
            </w:r>
            <w:r w:rsidRPr="0088482C">
              <w:rPr>
                <w:rtl/>
              </w:rPr>
              <w:t xml:space="preserve"> כי תופחת תוספת פיגורים </w:t>
            </w:r>
            <w:r w:rsidR="00007E35" w:rsidRPr="0088482C">
              <w:rPr>
                <w:rtl/>
              </w:rPr>
              <w:t>אשר התווספ</w:t>
            </w:r>
            <w:r w:rsidR="00007E35" w:rsidRPr="0088482C">
              <w:rPr>
                <w:rFonts w:hint="cs"/>
                <w:rtl/>
              </w:rPr>
              <w:t>ה</w:t>
            </w:r>
            <w:r w:rsidR="00007E35" w:rsidRPr="0088482C">
              <w:rPr>
                <w:rtl/>
              </w:rPr>
              <w:t xml:space="preserve"> על החוב בטרם ביצוע הפריסה,</w:t>
            </w:r>
            <w:r w:rsidR="00007E35" w:rsidRPr="0088482C">
              <w:rPr>
                <w:rFonts w:hint="cs"/>
                <w:rtl/>
              </w:rPr>
              <w:t xml:space="preserve"> </w:t>
            </w:r>
            <w:r w:rsidRPr="0088482C">
              <w:rPr>
                <w:rtl/>
              </w:rPr>
              <w:t>יגיש בקשה בכתב</w:t>
            </w:r>
            <w:r w:rsidR="008B5BE8" w:rsidRPr="0088482C">
              <w:rPr>
                <w:rFonts w:hint="cs"/>
                <w:rtl/>
              </w:rPr>
              <w:t xml:space="preserve"> </w:t>
            </w:r>
            <w:r w:rsidR="008B5BE8" w:rsidRPr="0088482C">
              <w:rPr>
                <w:rFonts w:hint="eastAsia"/>
                <w:rtl/>
              </w:rPr>
              <w:t>לפי</w:t>
            </w:r>
            <w:r w:rsidR="008B5BE8" w:rsidRPr="0088482C">
              <w:rPr>
                <w:rtl/>
              </w:rPr>
              <w:t xml:space="preserve"> </w:t>
            </w:r>
            <w:r w:rsidR="008B5BE8" w:rsidRPr="0088482C">
              <w:rPr>
                <w:rFonts w:hint="eastAsia"/>
                <w:rtl/>
              </w:rPr>
              <w:t>סעיף</w:t>
            </w:r>
            <w:r w:rsidR="008B5BE8" w:rsidRPr="0088482C">
              <w:rPr>
                <w:rtl/>
              </w:rPr>
              <w:t xml:space="preserve"> 5ג </w:t>
            </w:r>
            <w:r w:rsidR="008B5BE8" w:rsidRPr="0088482C">
              <w:rPr>
                <w:rFonts w:hint="eastAsia"/>
                <w:rtl/>
              </w:rPr>
              <w:t>לחוק</w:t>
            </w:r>
            <w:r w:rsidR="0029041C">
              <w:rPr>
                <w:rFonts w:hint="cs"/>
                <w:rtl/>
              </w:rPr>
              <w:t>.</w:t>
            </w:r>
            <w:r w:rsidR="00FF4AEC" w:rsidRPr="0088482C">
              <w:rPr>
                <w:rFonts w:hint="cs"/>
                <w:rtl/>
              </w:rPr>
              <w:t xml:space="preserve"> </w:t>
            </w:r>
          </w:p>
        </w:tc>
      </w:tr>
      <w:tr w:rsidR="00FF4AEC" w:rsidRPr="0088482C" w14:paraId="5AEDC0C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</w:tcPr>
          <w:p w14:paraId="1875A9AF" w14:textId="77777777" w:rsidR="00FF4AEC" w:rsidRPr="0088482C" w:rsidRDefault="00FF4AEC">
            <w:pPr>
              <w:pStyle w:val="TableSideHeading"/>
            </w:pPr>
          </w:p>
        </w:tc>
        <w:tc>
          <w:tcPr>
            <w:tcW w:w="624" w:type="dxa"/>
          </w:tcPr>
          <w:p w14:paraId="74FB4D8D" w14:textId="77777777" w:rsidR="00FF4AEC" w:rsidRPr="0088482C" w:rsidRDefault="00FF4AEC">
            <w:pPr>
              <w:pStyle w:val="TableText"/>
            </w:pPr>
          </w:p>
        </w:tc>
        <w:tc>
          <w:tcPr>
            <w:tcW w:w="7146" w:type="dxa"/>
            <w:gridSpan w:val="2"/>
          </w:tcPr>
          <w:p w14:paraId="67DB1627" w14:textId="110030CA" w:rsidR="00FF4AEC" w:rsidRPr="0088482C" w:rsidRDefault="00FF4AEC">
            <w:pPr>
              <w:pStyle w:val="TableHead"/>
            </w:pPr>
            <w:r w:rsidRPr="0088482C">
              <w:rPr>
                <w:rFonts w:hint="cs"/>
                <w:rtl/>
              </w:rPr>
              <w:t>פרק ג': דחיית מועד תשלומו של חוב</w:t>
            </w:r>
          </w:p>
        </w:tc>
      </w:tr>
      <w:tr w:rsidR="00367803" w:rsidRPr="0088482C" w14:paraId="7CAC9C47" w14:textId="77777777" w:rsidTr="00E56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C58" w14:textId="6D653FE3" w:rsidR="00367803" w:rsidRPr="0088482C" w:rsidRDefault="00367803" w:rsidP="000F654C">
            <w:pPr>
              <w:rPr>
                <w:sz w:val="26"/>
                <w:szCs w:val="26"/>
                <w:rtl/>
              </w:rPr>
            </w:pPr>
            <w:r w:rsidRPr="0088482C">
              <w:rPr>
                <w:rFonts w:hint="eastAsia"/>
                <w:sz w:val="26"/>
                <w:szCs w:val="26"/>
                <w:rtl/>
              </w:rPr>
              <w:t>דחיית</w:t>
            </w:r>
            <w:r w:rsidRPr="0088482C">
              <w:rPr>
                <w:sz w:val="26"/>
                <w:szCs w:val="26"/>
                <w:rtl/>
              </w:rPr>
              <w:t xml:space="preserve"> מועד תשלום </w:t>
            </w:r>
            <w:r w:rsidR="000F654C" w:rsidRPr="0088482C">
              <w:rPr>
                <w:rFonts w:hint="cs"/>
                <w:sz w:val="26"/>
                <w:szCs w:val="26"/>
                <w:rtl/>
              </w:rPr>
              <w:t xml:space="preserve">חוב </w:t>
            </w:r>
            <w:r w:rsidR="00426B42" w:rsidRPr="0088482C">
              <w:rPr>
                <w:rFonts w:hint="cs"/>
                <w:sz w:val="26"/>
                <w:szCs w:val="26"/>
                <w:rtl/>
              </w:rPr>
              <w:t xml:space="preserve">בשל </w:t>
            </w:r>
            <w:r w:rsidR="000F654C" w:rsidRPr="0088482C">
              <w:rPr>
                <w:rFonts w:hint="cs"/>
                <w:sz w:val="26"/>
                <w:szCs w:val="26"/>
                <w:rtl/>
              </w:rPr>
              <w:t>הליך לפי חוק חדלות פירעון</w:t>
            </w:r>
            <w:r w:rsidRPr="0088482C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DE8" w14:textId="77777777" w:rsidR="00367803" w:rsidRPr="0088482C" w:rsidRDefault="00367803" w:rsidP="008A0171">
            <w:pPr>
              <w:pStyle w:val="TableText"/>
              <w:keepLines w:val="0"/>
              <w:numPr>
                <w:ilvl w:val="0"/>
                <w:numId w:val="4"/>
              </w:numPr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C36A" w14:textId="3F0C4990" w:rsidR="00367803" w:rsidRPr="0088482C" w:rsidRDefault="00367803" w:rsidP="007E751D">
            <w:pPr>
              <w:pStyle w:val="TableBlock"/>
              <w:keepLines w:val="0"/>
              <w:rPr>
                <w:rtl/>
              </w:rPr>
            </w:pPr>
            <w:r w:rsidRPr="0088482C">
              <w:rPr>
                <w:rFonts w:hint="eastAsia"/>
                <w:rtl/>
              </w:rPr>
              <w:t>תשלום</w:t>
            </w:r>
            <w:r w:rsidRPr="0088482C">
              <w:rPr>
                <w:rtl/>
              </w:rPr>
              <w:t xml:space="preserve"> </w:t>
            </w:r>
            <w:r w:rsidRPr="0088482C">
              <w:rPr>
                <w:rFonts w:hint="eastAsia"/>
                <w:rtl/>
              </w:rPr>
              <w:t>כהגדרתו</w:t>
            </w:r>
            <w:r w:rsidRPr="0088482C">
              <w:rPr>
                <w:rtl/>
              </w:rPr>
              <w:t xml:space="preserve"> בסעיף 2ב(א) לחוק, אשר לפני שחלף המועד לתשלומו ניתן צו פתיחת הליכים לפי חוק </w:t>
            </w:r>
            <w:r w:rsidR="009B1CA3" w:rsidRPr="0088482C">
              <w:rPr>
                <w:rFonts w:hint="eastAsia"/>
                <w:rtl/>
              </w:rPr>
              <w:t>חדלות</w:t>
            </w:r>
            <w:r w:rsidR="009B1CA3" w:rsidRPr="0088482C">
              <w:rPr>
                <w:rtl/>
              </w:rPr>
              <w:t xml:space="preserve"> </w:t>
            </w:r>
            <w:r w:rsidR="009B1CA3" w:rsidRPr="0088482C">
              <w:rPr>
                <w:rFonts w:hint="eastAsia"/>
                <w:rtl/>
              </w:rPr>
              <w:t>פירעון</w:t>
            </w:r>
            <w:r w:rsidR="009B1CA3" w:rsidRPr="0088482C">
              <w:rPr>
                <w:rtl/>
              </w:rPr>
              <w:t xml:space="preserve"> </w:t>
            </w:r>
            <w:r w:rsidR="009B1CA3" w:rsidRPr="0088482C">
              <w:rPr>
                <w:rFonts w:hint="eastAsia"/>
                <w:rtl/>
              </w:rPr>
              <w:t>ושיקום</w:t>
            </w:r>
            <w:r w:rsidR="009B1CA3" w:rsidRPr="0088482C">
              <w:rPr>
                <w:rtl/>
              </w:rPr>
              <w:t xml:space="preserve"> </w:t>
            </w:r>
            <w:r w:rsidR="009B1CA3" w:rsidRPr="0088482C">
              <w:rPr>
                <w:rFonts w:hint="eastAsia"/>
                <w:rtl/>
              </w:rPr>
              <w:t>כלכלי</w:t>
            </w:r>
            <w:r w:rsidR="009B1CA3" w:rsidRPr="0088482C">
              <w:rPr>
                <w:rtl/>
              </w:rPr>
              <w:t xml:space="preserve">, </w:t>
            </w:r>
            <w:r w:rsidR="009B1CA3" w:rsidRPr="0088482C">
              <w:rPr>
                <w:rFonts w:hint="eastAsia"/>
                <w:rtl/>
              </w:rPr>
              <w:t>התשע</w:t>
            </w:r>
            <w:r w:rsidR="009B1CA3" w:rsidRPr="0088482C">
              <w:rPr>
                <w:rtl/>
              </w:rPr>
              <w:t>"ח-2018</w:t>
            </w:r>
            <w:r w:rsidRPr="0088482C">
              <w:rPr>
                <w:rtl/>
              </w:rPr>
              <w:t xml:space="preserve"> והמועד שנקבע לתשלומו </w:t>
            </w:r>
            <w:r w:rsidRPr="0088482C">
              <w:rPr>
                <w:rFonts w:hint="eastAsia"/>
                <w:rtl/>
              </w:rPr>
              <w:t>חל</w:t>
            </w:r>
            <w:r w:rsidRPr="0088482C">
              <w:rPr>
                <w:rtl/>
              </w:rPr>
              <w:t xml:space="preserve"> לאחר מתן צו פתיחת הליכים, ידחה המועד לתשלומו </w:t>
            </w:r>
            <w:r w:rsidR="00381CD1" w:rsidRPr="0088482C">
              <w:rPr>
                <w:rFonts w:hint="eastAsia"/>
                <w:rtl/>
              </w:rPr>
              <w:t>ב</w:t>
            </w:r>
            <w:r w:rsidRPr="0088482C">
              <w:rPr>
                <w:rtl/>
              </w:rPr>
              <w:t>- 60 יום לאחר מתן צו ההפטר</w:t>
            </w:r>
            <w:r w:rsidR="00EC1823" w:rsidRPr="0088482C">
              <w:rPr>
                <w:rFonts w:hint="cs"/>
                <w:rtl/>
              </w:rPr>
              <w:t xml:space="preserve"> או מועד ביטול הליך חדלות הפירעון</w:t>
            </w:r>
            <w:r w:rsidR="001B4253">
              <w:rPr>
                <w:rFonts w:hint="cs"/>
                <w:rtl/>
              </w:rPr>
              <w:t>.</w:t>
            </w:r>
          </w:p>
          <w:p w14:paraId="74DDD120" w14:textId="7FA124E7" w:rsidR="000F654C" w:rsidRPr="0088482C" w:rsidRDefault="000F654C" w:rsidP="007E751D">
            <w:pPr>
              <w:pStyle w:val="TableBlock"/>
              <w:keepLines w:val="0"/>
            </w:pPr>
          </w:p>
        </w:tc>
      </w:tr>
      <w:tr w:rsidR="008A0171" w:rsidRPr="0088482C" w14:paraId="4230F557" w14:textId="77777777" w:rsidTr="00E56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F4AE" w14:textId="77777777" w:rsidR="008A0171" w:rsidRPr="0088482C" w:rsidRDefault="008A0171" w:rsidP="007E751D">
            <w:pPr>
              <w:pStyle w:val="TableSideHeading"/>
              <w:keepLines w:val="0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848A" w14:textId="77777777" w:rsidR="008A0171" w:rsidRPr="0088482C" w:rsidRDefault="008A0171" w:rsidP="008A0171">
            <w:pPr>
              <w:pStyle w:val="TableText"/>
              <w:keepLines w:val="0"/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214F" w14:textId="77777777" w:rsidR="008A0171" w:rsidRPr="0088482C" w:rsidRDefault="008A0171" w:rsidP="008A0171">
            <w:pPr>
              <w:pStyle w:val="TableHead"/>
              <w:rPr>
                <w:rtl/>
              </w:rPr>
            </w:pPr>
            <w:r w:rsidRPr="0088482C">
              <w:rPr>
                <w:rFonts w:hint="cs"/>
                <w:rtl/>
              </w:rPr>
              <w:t>תוספת ראשונה</w:t>
            </w:r>
          </w:p>
          <w:p w14:paraId="713966FD" w14:textId="170C5788" w:rsidR="008A0171" w:rsidRPr="0088482C" w:rsidRDefault="008A0171" w:rsidP="008A0171">
            <w:pPr>
              <w:pStyle w:val="TableBlock"/>
              <w:keepLines w:val="0"/>
              <w:jc w:val="center"/>
            </w:pPr>
            <w:r w:rsidRPr="0088482C">
              <w:rPr>
                <w:rFonts w:hint="cs"/>
                <w:rtl/>
              </w:rPr>
              <w:t>(סעיף 2)</w:t>
            </w:r>
          </w:p>
        </w:tc>
      </w:tr>
      <w:tr w:rsidR="008A0171" w:rsidRPr="0088482C" w14:paraId="3F767127" w14:textId="77777777" w:rsidTr="00E56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3395" w14:textId="77777777" w:rsidR="008A0171" w:rsidRPr="0088482C" w:rsidRDefault="008A0171" w:rsidP="007E751D">
            <w:pPr>
              <w:pStyle w:val="TableSideHeading"/>
              <w:keepLines w:val="0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ABAD" w14:textId="77777777" w:rsidR="008A0171" w:rsidRPr="0088482C" w:rsidRDefault="008A0171" w:rsidP="008A0171">
            <w:pPr>
              <w:pStyle w:val="TableText"/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f1"/>
              <w:bidiVisual/>
              <w:tblW w:w="7030" w:type="dxa"/>
              <w:jc w:val="center"/>
              <w:tblLayout w:type="fixed"/>
              <w:tblLook w:val="05E0" w:firstRow="1" w:lastRow="1" w:firstColumn="1" w:lastColumn="1" w:noHBand="0" w:noVBand="1"/>
            </w:tblPr>
            <w:tblGrid>
              <w:gridCol w:w="2342"/>
              <w:gridCol w:w="2344"/>
              <w:gridCol w:w="2344"/>
            </w:tblGrid>
            <w:tr w:rsidR="008A0171" w:rsidRPr="0088482C" w14:paraId="0B26FA32" w14:textId="77777777" w:rsidTr="009841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2" w:type="dxa"/>
                </w:tcPr>
                <w:p w14:paraId="6FF57C4D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מס' סידורי</w:t>
                  </w:r>
                </w:p>
              </w:tc>
              <w:tc>
                <w:tcPr>
                  <w:tcW w:w="2344" w:type="dxa"/>
                </w:tcPr>
                <w:p w14:paraId="37AE8398" w14:textId="77777777" w:rsidR="008A0171" w:rsidRPr="0088482C" w:rsidRDefault="008A0171" w:rsidP="008A0171">
                  <w:pPr>
                    <w:pStyle w:val="TableBlock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 xml:space="preserve">טור א' 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344" w:type="dxa"/>
                </w:tcPr>
                <w:p w14:paraId="3CFB2E2B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טור ב'</w:t>
                  </w:r>
                </w:p>
              </w:tc>
            </w:tr>
            <w:tr w:rsidR="008A0171" w:rsidRPr="0088482C" w14:paraId="63915F50" w14:textId="77777777" w:rsidTr="0098413F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2" w:type="dxa"/>
                </w:tcPr>
                <w:p w14:paraId="71590A15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</w:p>
              </w:tc>
              <w:tc>
                <w:tcPr>
                  <w:tcW w:w="2344" w:type="dxa"/>
                </w:tcPr>
                <w:p w14:paraId="7FE4B120" w14:textId="77777777" w:rsidR="008A0171" w:rsidRPr="0088482C" w:rsidRDefault="008A0171" w:rsidP="008A0171">
                  <w:pPr>
                    <w:pStyle w:val="TableBlock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סכום החוב בשקלים חדשים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344" w:type="dxa"/>
                </w:tcPr>
                <w:p w14:paraId="036C0F3E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סכום הפריסה החודשי לתשלום (בשקלים חדשים)</w:t>
                  </w:r>
                </w:p>
              </w:tc>
            </w:tr>
            <w:tr w:rsidR="008A0171" w:rsidRPr="0088482C" w14:paraId="7242049D" w14:textId="77777777" w:rsidTr="0098413F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2" w:type="dxa"/>
                </w:tcPr>
                <w:p w14:paraId="5B027D31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(1)</w:t>
                  </w:r>
                </w:p>
              </w:tc>
              <w:tc>
                <w:tcPr>
                  <w:tcW w:w="2344" w:type="dxa"/>
                </w:tcPr>
                <w:p w14:paraId="0989A7AE" w14:textId="77777777" w:rsidR="008A0171" w:rsidRPr="0088482C" w:rsidRDefault="008A0171" w:rsidP="008A0171">
                  <w:pPr>
                    <w:pStyle w:val="TableBlock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עד 1,000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344" w:type="dxa"/>
                </w:tcPr>
                <w:p w14:paraId="00F280C0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250</w:t>
                  </w:r>
                </w:p>
              </w:tc>
            </w:tr>
            <w:tr w:rsidR="008A0171" w:rsidRPr="0088482C" w14:paraId="6D92B04C" w14:textId="77777777" w:rsidTr="0098413F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2" w:type="dxa"/>
                </w:tcPr>
                <w:p w14:paraId="69B7E415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(2)</w:t>
                  </w:r>
                </w:p>
              </w:tc>
              <w:tc>
                <w:tcPr>
                  <w:tcW w:w="2344" w:type="dxa"/>
                </w:tcPr>
                <w:p w14:paraId="4EB5F855" w14:textId="77777777" w:rsidR="008A0171" w:rsidRPr="0088482C" w:rsidRDefault="008A0171" w:rsidP="008A0171">
                  <w:pPr>
                    <w:pStyle w:val="TableBlock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מעל 1,000 עד 5,000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344" w:type="dxa"/>
                </w:tcPr>
                <w:p w14:paraId="3604B4A3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500</w:t>
                  </w:r>
                </w:p>
              </w:tc>
            </w:tr>
            <w:tr w:rsidR="008A0171" w:rsidRPr="0088482C" w14:paraId="209F7AF6" w14:textId="77777777" w:rsidTr="0098413F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2" w:type="dxa"/>
                </w:tcPr>
                <w:p w14:paraId="2F8240B5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(3)</w:t>
                  </w:r>
                </w:p>
              </w:tc>
              <w:tc>
                <w:tcPr>
                  <w:tcW w:w="2344" w:type="dxa"/>
                </w:tcPr>
                <w:p w14:paraId="32F92537" w14:textId="77777777" w:rsidR="008A0171" w:rsidRPr="0088482C" w:rsidRDefault="008A0171" w:rsidP="008A0171">
                  <w:pPr>
                    <w:pStyle w:val="TableBlock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מעל 5,000 עד 10,000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344" w:type="dxa"/>
                </w:tcPr>
                <w:p w14:paraId="1B157112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750</w:t>
                  </w:r>
                </w:p>
              </w:tc>
            </w:tr>
            <w:tr w:rsidR="008A0171" w:rsidRPr="0088482C" w14:paraId="6AE0FE13" w14:textId="77777777" w:rsidTr="0098413F">
              <w:trPr>
                <w:trHeight w:val="8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42" w:type="dxa"/>
                </w:tcPr>
                <w:p w14:paraId="213CE46B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(4)</w:t>
                  </w:r>
                </w:p>
              </w:tc>
              <w:tc>
                <w:tcPr>
                  <w:tcW w:w="2344" w:type="dxa"/>
                </w:tcPr>
                <w:p w14:paraId="3813A76D" w14:textId="77777777" w:rsidR="008A0171" w:rsidRPr="0088482C" w:rsidRDefault="008A0171" w:rsidP="008A0171">
                  <w:pPr>
                    <w:pStyle w:val="TableBlock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מעל 10,000 עד 15,000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344" w:type="dxa"/>
                </w:tcPr>
                <w:p w14:paraId="650AD02B" w14:textId="77777777" w:rsidR="008A0171" w:rsidRPr="0088482C" w:rsidRDefault="008A0171" w:rsidP="008A0171">
                  <w:pPr>
                    <w:pStyle w:val="TableBlock"/>
                    <w:rPr>
                      <w:rtl/>
                    </w:rPr>
                  </w:pPr>
                  <w:r w:rsidRPr="0088482C">
                    <w:rPr>
                      <w:rFonts w:hint="cs"/>
                      <w:rtl/>
                    </w:rPr>
                    <w:t>1,000</w:t>
                  </w:r>
                </w:p>
              </w:tc>
            </w:tr>
          </w:tbl>
          <w:p w14:paraId="46C2EFCD" w14:textId="2E52B7EA" w:rsidR="009708C0" w:rsidRPr="0088482C" w:rsidRDefault="009708C0" w:rsidP="007E751D">
            <w:pPr>
              <w:pStyle w:val="TableBlock"/>
              <w:keepLines w:val="0"/>
            </w:pPr>
          </w:p>
        </w:tc>
      </w:tr>
      <w:tr w:rsidR="009708C0" w:rsidRPr="0088482C" w14:paraId="05BDDB4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</w:tcPr>
          <w:p w14:paraId="0EAC268C" w14:textId="77777777" w:rsidR="009708C0" w:rsidRPr="0088482C" w:rsidRDefault="009708C0">
            <w:pPr>
              <w:pStyle w:val="TableSideHeading"/>
            </w:pPr>
          </w:p>
        </w:tc>
        <w:tc>
          <w:tcPr>
            <w:tcW w:w="624" w:type="dxa"/>
          </w:tcPr>
          <w:p w14:paraId="7D4F737D" w14:textId="77777777" w:rsidR="009708C0" w:rsidRPr="0088482C" w:rsidRDefault="009708C0">
            <w:pPr>
              <w:pStyle w:val="TableText"/>
            </w:pPr>
          </w:p>
        </w:tc>
        <w:tc>
          <w:tcPr>
            <w:tcW w:w="7146" w:type="dxa"/>
            <w:gridSpan w:val="2"/>
          </w:tcPr>
          <w:p w14:paraId="6C0E902C" w14:textId="46861953" w:rsidR="009708C0" w:rsidRPr="0088482C" w:rsidRDefault="009708C0">
            <w:pPr>
              <w:pStyle w:val="TableHead"/>
            </w:pPr>
            <w:r w:rsidRPr="0088482C">
              <w:rPr>
                <w:rFonts w:hint="cs"/>
                <w:rtl/>
              </w:rPr>
              <w:t>פרק ד': הוראות כלליות</w:t>
            </w:r>
          </w:p>
        </w:tc>
      </w:tr>
      <w:tr w:rsidR="009708C0" w:rsidRPr="0088482C" w14:paraId="5D01724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</w:tcPr>
          <w:p w14:paraId="21865195" w14:textId="03A7A5E7" w:rsidR="009708C0" w:rsidRPr="0088482C" w:rsidRDefault="009708C0" w:rsidP="007E751D">
            <w:pPr>
              <w:pStyle w:val="TableSideHeading"/>
              <w:keepLines w:val="0"/>
            </w:pPr>
            <w:r w:rsidRPr="0088482C">
              <w:rPr>
                <w:rFonts w:hint="cs"/>
                <w:rtl/>
              </w:rPr>
              <w:t>בקשת חייב שלא בהתאם לכללים אלה</w:t>
            </w:r>
          </w:p>
        </w:tc>
        <w:tc>
          <w:tcPr>
            <w:tcW w:w="624" w:type="dxa"/>
          </w:tcPr>
          <w:p w14:paraId="38F47F18" w14:textId="77777777" w:rsidR="009708C0" w:rsidRPr="0088482C" w:rsidRDefault="009708C0" w:rsidP="009708C0">
            <w:pPr>
              <w:pStyle w:val="TableText"/>
              <w:keepLines w:val="0"/>
              <w:numPr>
                <w:ilvl w:val="0"/>
                <w:numId w:val="4"/>
              </w:numPr>
            </w:pPr>
          </w:p>
        </w:tc>
        <w:tc>
          <w:tcPr>
            <w:tcW w:w="7146" w:type="dxa"/>
            <w:gridSpan w:val="2"/>
          </w:tcPr>
          <w:p w14:paraId="16BC9DE1" w14:textId="721A2B19" w:rsidR="009708C0" w:rsidRPr="0088482C" w:rsidRDefault="009708C0" w:rsidP="007E751D">
            <w:pPr>
              <w:pStyle w:val="TableBlock"/>
              <w:keepLines w:val="0"/>
            </w:pPr>
            <w:r w:rsidRPr="0088482C">
              <w:rPr>
                <w:rFonts w:hint="cs"/>
                <w:rtl/>
              </w:rPr>
              <w:t>אין בכללים אלה כדי למנוע מחייב להגיש בקשה לפריסה או דחייה של תשלום חוב לפי הוראות סעיף 5ב(א)(2) לחוק.</w:t>
            </w:r>
          </w:p>
        </w:tc>
      </w:tr>
      <w:tr w:rsidR="008A0171" w:rsidRPr="0088482C" w14:paraId="067C6A23" w14:textId="77777777" w:rsidTr="00E56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22B" w14:textId="3F8785B3" w:rsidR="008A0171" w:rsidRPr="0088482C" w:rsidRDefault="008A0171" w:rsidP="00B9375D">
            <w:pPr>
              <w:jc w:val="left"/>
              <w:rPr>
                <w:sz w:val="26"/>
                <w:szCs w:val="26"/>
                <w:rtl/>
              </w:rPr>
            </w:pPr>
            <w:r w:rsidRPr="0088482C">
              <w:rPr>
                <w:rFonts w:hint="cs"/>
                <w:sz w:val="26"/>
                <w:szCs w:val="26"/>
                <w:rtl/>
              </w:rPr>
              <w:t>תחילה</w:t>
            </w:r>
            <w:r w:rsidR="0029041C">
              <w:rPr>
                <w:rFonts w:hint="cs"/>
                <w:sz w:val="26"/>
                <w:szCs w:val="26"/>
                <w:rtl/>
              </w:rPr>
              <w:t xml:space="preserve"> והוראת מעבר</w:t>
            </w:r>
          </w:p>
          <w:p w14:paraId="49BFB9E6" w14:textId="77777777" w:rsidR="008A0171" w:rsidRPr="0088482C" w:rsidRDefault="008A0171" w:rsidP="0098413F">
            <w:pPr>
              <w:pStyle w:val="TableSideHeading"/>
              <w:keepLines w:val="0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8DF6" w14:textId="77777777" w:rsidR="008A0171" w:rsidRPr="0088482C" w:rsidRDefault="008A0171" w:rsidP="0098413F">
            <w:pPr>
              <w:pStyle w:val="TableText"/>
              <w:keepLines w:val="0"/>
              <w:numPr>
                <w:ilvl w:val="0"/>
                <w:numId w:val="4"/>
              </w:numPr>
            </w:pP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54C" w14:textId="57C15D61" w:rsidR="008A0171" w:rsidRPr="0088482C" w:rsidRDefault="008A0171" w:rsidP="0098413F">
            <w:pPr>
              <w:pStyle w:val="TableBlock"/>
              <w:keepLines w:val="0"/>
              <w:rPr>
                <w:rtl/>
              </w:rPr>
            </w:pPr>
            <w:r w:rsidRPr="0088482C">
              <w:rPr>
                <w:rFonts w:hint="cs"/>
                <w:rtl/>
              </w:rPr>
              <w:t xml:space="preserve">תחילתם של כללים אלה </w:t>
            </w:r>
            <w:r w:rsidR="00E85A3C" w:rsidRPr="0088482C">
              <w:rPr>
                <w:rFonts w:hint="cs"/>
                <w:rtl/>
              </w:rPr>
              <w:t xml:space="preserve">למעט סעיף 5 </w:t>
            </w:r>
            <w:r w:rsidR="0029041C">
              <w:rPr>
                <w:rFonts w:hint="cs"/>
                <w:rtl/>
              </w:rPr>
              <w:t xml:space="preserve">- </w:t>
            </w:r>
            <w:r w:rsidR="00864E8F" w:rsidRPr="0088482C">
              <w:rPr>
                <w:rFonts w:hint="cs"/>
                <w:rtl/>
              </w:rPr>
              <w:t>שלושים יום</w:t>
            </w:r>
            <w:r w:rsidRPr="0088482C">
              <w:rPr>
                <w:rFonts w:hint="cs"/>
                <w:rtl/>
              </w:rPr>
              <w:t xml:space="preserve"> מיום פרסומם</w:t>
            </w:r>
            <w:r w:rsidR="003E3FD3" w:rsidRPr="0088482C">
              <w:rPr>
                <w:rFonts w:hint="cs"/>
                <w:rtl/>
              </w:rPr>
              <w:t xml:space="preserve"> (להלן </w:t>
            </w:r>
            <w:r w:rsidR="003E3FD3" w:rsidRPr="0088482C">
              <w:rPr>
                <w:rtl/>
              </w:rPr>
              <w:t>–</w:t>
            </w:r>
            <w:r w:rsidR="003E3FD3" w:rsidRPr="0088482C">
              <w:rPr>
                <w:rFonts w:hint="cs"/>
                <w:rtl/>
              </w:rPr>
              <w:t xml:space="preserve"> יום התחילה)</w:t>
            </w:r>
            <w:r w:rsidR="0029041C">
              <w:rPr>
                <w:rFonts w:hint="cs"/>
                <w:rtl/>
              </w:rPr>
              <w:t>.</w:t>
            </w:r>
            <w:r w:rsidR="0029041C" w:rsidRPr="0088482C">
              <w:rPr>
                <w:rFonts w:hint="cs"/>
                <w:rtl/>
              </w:rPr>
              <w:t xml:space="preserve"> </w:t>
            </w:r>
            <w:r w:rsidR="0029041C" w:rsidRPr="0088482C">
              <w:rPr>
                <w:rFonts w:hint="cs"/>
                <w:rtl/>
              </w:rPr>
              <w:t>בקשות שהוגשו ערב יום התחילה יראו אותן כאילו הוגשו לפי כללים אלה.</w:t>
            </w:r>
            <w:r w:rsidR="0029041C">
              <w:rPr>
                <w:rFonts w:hint="cs"/>
                <w:rtl/>
              </w:rPr>
              <w:t>;</w:t>
            </w:r>
            <w:r w:rsidR="00BE677A" w:rsidRPr="0088482C">
              <w:rPr>
                <w:rFonts w:hint="cs"/>
                <w:rtl/>
              </w:rPr>
              <w:t xml:space="preserve"> תחילתו של סעיף 5 </w:t>
            </w:r>
            <w:r w:rsidR="0029041C">
              <w:rPr>
                <w:rtl/>
              </w:rPr>
              <w:t>–</w:t>
            </w:r>
            <w:r w:rsidR="0029041C">
              <w:rPr>
                <w:rFonts w:hint="cs"/>
                <w:rtl/>
              </w:rPr>
              <w:t xml:space="preserve"> </w:t>
            </w:r>
            <w:r w:rsidR="00BE677A" w:rsidRPr="0088482C">
              <w:rPr>
                <w:rFonts w:hint="cs"/>
                <w:rtl/>
              </w:rPr>
              <w:t>שנה ממועד פרסומם של כללים אלו</w:t>
            </w:r>
            <w:r w:rsidRPr="0088482C">
              <w:rPr>
                <w:rFonts w:hint="cs"/>
                <w:rtl/>
              </w:rPr>
              <w:t xml:space="preserve">. </w:t>
            </w:r>
          </w:p>
        </w:tc>
      </w:tr>
      <w:tr w:rsidR="00E56344" w:rsidRPr="0088482C" w14:paraId="400A1896" w14:textId="77777777" w:rsidTr="00E56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94F3" w14:textId="77777777" w:rsidR="00E56344" w:rsidRPr="0088482C" w:rsidRDefault="00E56344" w:rsidP="00E56344">
            <w:pPr>
              <w:jc w:val="center"/>
              <w:rPr>
                <w:sz w:val="26"/>
                <w:szCs w:val="26"/>
                <w:rtl/>
              </w:rPr>
            </w:pPr>
            <w:r w:rsidRPr="0088482C">
              <w:rPr>
                <w:rFonts w:hint="cs"/>
                <w:sz w:val="26"/>
                <w:szCs w:val="26"/>
                <w:rtl/>
              </w:rPr>
              <w:lastRenderedPageBreak/>
              <w:t>________</w:t>
            </w:r>
            <w:r w:rsidRPr="0088482C">
              <w:rPr>
                <w:sz w:val="26"/>
                <w:szCs w:val="26"/>
                <w:rtl/>
              </w:rPr>
              <w:t xml:space="preserve"> </w:t>
            </w:r>
            <w:proofErr w:type="spellStart"/>
            <w:r w:rsidRPr="0088482C">
              <w:rPr>
                <w:rFonts w:hint="cs"/>
                <w:sz w:val="26"/>
                <w:szCs w:val="26"/>
                <w:rtl/>
              </w:rPr>
              <w:t>התשפ"ו</w:t>
            </w:r>
            <w:proofErr w:type="spellEnd"/>
          </w:p>
          <w:p w14:paraId="3C211262" w14:textId="77777777" w:rsidR="00E56344" w:rsidRPr="0088482C" w:rsidRDefault="00E56344" w:rsidP="00E56344">
            <w:pPr>
              <w:jc w:val="center"/>
              <w:rPr>
                <w:sz w:val="26"/>
                <w:szCs w:val="26"/>
                <w:rtl/>
              </w:rPr>
            </w:pPr>
            <w:r w:rsidRPr="0088482C">
              <w:rPr>
                <w:sz w:val="26"/>
                <w:szCs w:val="26"/>
                <w:rtl/>
              </w:rPr>
              <w:t>(</w:t>
            </w:r>
            <w:r w:rsidRPr="0088482C">
              <w:rPr>
                <w:rFonts w:hint="cs"/>
                <w:sz w:val="26"/>
                <w:szCs w:val="26"/>
                <w:rtl/>
              </w:rPr>
              <w:t>_______</w:t>
            </w:r>
            <w:r w:rsidRPr="0088482C">
              <w:rPr>
                <w:sz w:val="26"/>
                <w:szCs w:val="26"/>
                <w:rtl/>
              </w:rPr>
              <w:t xml:space="preserve">  20</w:t>
            </w:r>
            <w:r w:rsidRPr="0088482C">
              <w:rPr>
                <w:rFonts w:hint="cs"/>
                <w:sz w:val="26"/>
                <w:szCs w:val="26"/>
                <w:rtl/>
              </w:rPr>
              <w:t>26</w:t>
            </w:r>
            <w:r w:rsidRPr="0088482C">
              <w:rPr>
                <w:sz w:val="26"/>
                <w:szCs w:val="26"/>
                <w:rtl/>
              </w:rPr>
              <w:t>)</w:t>
            </w:r>
          </w:p>
          <w:p w14:paraId="125D0347" w14:textId="5BCB06DA" w:rsidR="00E56344" w:rsidRPr="0088482C" w:rsidRDefault="00E56344" w:rsidP="00E56344">
            <w:pPr>
              <w:pStyle w:val="TableText"/>
              <w:keepLines w:val="0"/>
            </w:pPr>
            <w:r w:rsidRPr="0088482C">
              <w:rPr>
                <w:rFonts w:hint="cs"/>
                <w:sz w:val="26"/>
                <w:rtl/>
              </w:rPr>
              <w:t>(</w:t>
            </w:r>
            <w:proofErr w:type="spellStart"/>
            <w:r w:rsidRPr="0088482C">
              <w:rPr>
                <w:rFonts w:hint="cs"/>
                <w:sz w:val="26"/>
                <w:rtl/>
              </w:rPr>
              <w:t>חמ</w:t>
            </w:r>
            <w:proofErr w:type="spellEnd"/>
            <w:r w:rsidRPr="0088482C">
              <w:rPr>
                <w:rFonts w:hint="cs"/>
                <w:sz w:val="26"/>
                <w:rtl/>
              </w:rPr>
              <w:t xml:space="preserve">                         )</w:t>
            </w:r>
          </w:p>
        </w:tc>
        <w:tc>
          <w:tcPr>
            <w:tcW w:w="7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6E45" w14:textId="77777777" w:rsidR="00E56344" w:rsidRPr="0088482C" w:rsidRDefault="00E56344" w:rsidP="00E56344">
            <w:pPr>
              <w:jc w:val="center"/>
              <w:rPr>
                <w:rFonts w:ascii="Arial" w:eastAsia="Arial Unicode MS" w:hAnsi="Arial"/>
                <w:snapToGrid w:val="0"/>
                <w:sz w:val="26"/>
                <w:szCs w:val="26"/>
              </w:rPr>
            </w:pPr>
          </w:p>
          <w:p w14:paraId="357007D1" w14:textId="77777777" w:rsidR="00E56344" w:rsidRPr="0088482C" w:rsidRDefault="00E56344" w:rsidP="00E56344">
            <w:pPr>
              <w:jc w:val="center"/>
              <w:rPr>
                <w:rFonts w:ascii="Arial" w:eastAsia="Arial Unicode MS" w:hAnsi="Arial"/>
                <w:snapToGrid w:val="0"/>
                <w:sz w:val="26"/>
                <w:szCs w:val="26"/>
                <w:rtl/>
              </w:rPr>
            </w:pPr>
          </w:p>
          <w:p w14:paraId="5F560869" w14:textId="6B4E49BF" w:rsidR="00E56344" w:rsidRPr="0088482C" w:rsidRDefault="00E56344" w:rsidP="00E56344">
            <w:pPr>
              <w:jc w:val="center"/>
              <w:rPr>
                <w:rFonts w:ascii="Arial" w:eastAsia="Arial Unicode MS" w:hAnsi="Arial"/>
                <w:snapToGrid w:val="0"/>
                <w:sz w:val="26"/>
                <w:szCs w:val="26"/>
                <w:rtl/>
              </w:rPr>
            </w:pPr>
            <w:r w:rsidRPr="0088482C">
              <w:rPr>
                <w:rFonts w:ascii="Arial" w:eastAsia="Arial Unicode MS" w:hAnsi="Arial" w:hint="cs"/>
                <w:snapToGrid w:val="0"/>
                <w:sz w:val="26"/>
                <w:szCs w:val="26"/>
                <w:rtl/>
              </w:rPr>
              <w:t>__________</w:t>
            </w:r>
          </w:p>
          <w:p w14:paraId="028D8435" w14:textId="77777777" w:rsidR="00E56344" w:rsidRPr="0088482C" w:rsidRDefault="00E56344" w:rsidP="00E56344">
            <w:pPr>
              <w:jc w:val="center"/>
              <w:rPr>
                <w:rFonts w:ascii="Arial" w:eastAsia="Arial Unicode MS" w:hAnsi="Arial"/>
                <w:snapToGrid w:val="0"/>
                <w:sz w:val="26"/>
                <w:szCs w:val="26"/>
                <w:rtl/>
              </w:rPr>
            </w:pPr>
            <w:r w:rsidRPr="0088482C">
              <w:rPr>
                <w:rFonts w:ascii="Arial" w:eastAsia="Arial Unicode MS" w:hAnsi="Arial" w:hint="cs"/>
                <w:snapToGrid w:val="0"/>
                <w:sz w:val="26"/>
                <w:szCs w:val="26"/>
                <w:rtl/>
              </w:rPr>
              <w:t>דורון תשתית</w:t>
            </w:r>
          </w:p>
          <w:p w14:paraId="15538460" w14:textId="0A15937D" w:rsidR="00E56344" w:rsidRPr="0088482C" w:rsidRDefault="00E56344" w:rsidP="00E56344">
            <w:pPr>
              <w:pStyle w:val="TableBlock"/>
              <w:keepLines w:val="0"/>
              <w:jc w:val="center"/>
              <w:rPr>
                <w:rtl/>
              </w:rPr>
            </w:pPr>
            <w:r w:rsidRPr="0088482C">
              <w:rPr>
                <w:rFonts w:hint="cs"/>
                <w:sz w:val="26"/>
                <w:rtl/>
              </w:rPr>
              <w:t>מנהל המרכז לגביית קנסות אגרות והוצאות</w:t>
            </w:r>
          </w:p>
        </w:tc>
      </w:tr>
    </w:tbl>
    <w:p w14:paraId="25C614CB" w14:textId="77777777" w:rsidR="008A0171" w:rsidRPr="0088482C" w:rsidRDefault="008A0171" w:rsidP="00307E94">
      <w:pPr>
        <w:pStyle w:val="HeadDivreiHesber"/>
        <w:rPr>
          <w:rtl/>
        </w:rPr>
      </w:pPr>
      <w:r w:rsidRPr="0088482C">
        <w:rPr>
          <w:rtl/>
        </w:rPr>
        <w:t>דברי הסבר</w:t>
      </w:r>
    </w:p>
    <w:p w14:paraId="01CF75A7" w14:textId="555A0088" w:rsidR="00536976" w:rsidRPr="0088482C" w:rsidRDefault="00536976" w:rsidP="00A067FE">
      <w:pPr>
        <w:pStyle w:val="Hesber1st"/>
        <w:tabs>
          <w:tab w:val="clear" w:pos="680"/>
          <w:tab w:val="clear" w:pos="1020"/>
          <w:tab w:val="left" w:pos="424"/>
        </w:tabs>
        <w:rPr>
          <w:b/>
          <w:bCs/>
          <w:rtl/>
        </w:rPr>
      </w:pPr>
      <w:r w:rsidRPr="0088482C">
        <w:rPr>
          <w:rFonts w:hint="cs"/>
          <w:b/>
          <w:bCs/>
          <w:rtl/>
        </w:rPr>
        <w:t xml:space="preserve"> </w:t>
      </w:r>
      <w:r w:rsidRPr="0088482C">
        <w:rPr>
          <w:b/>
          <w:bCs/>
          <w:rtl/>
        </w:rPr>
        <w:tab/>
      </w:r>
      <w:r w:rsidRPr="0088482C">
        <w:rPr>
          <w:rFonts w:hint="cs"/>
          <w:b/>
          <w:bCs/>
          <w:rtl/>
        </w:rPr>
        <w:t>כללי</w:t>
      </w:r>
    </w:p>
    <w:p w14:paraId="55E73BB5" w14:textId="63CDC8D9" w:rsidR="00DC1890" w:rsidRPr="0088482C" w:rsidRDefault="00DC1890" w:rsidP="00DC1890">
      <w:pPr>
        <w:rPr>
          <w:sz w:val="26"/>
          <w:szCs w:val="26"/>
          <w:rtl/>
        </w:rPr>
      </w:pPr>
      <w:r w:rsidRPr="0088482C">
        <w:rPr>
          <w:rFonts w:hint="eastAsia"/>
          <w:sz w:val="26"/>
          <w:szCs w:val="26"/>
          <w:rtl/>
        </w:rPr>
        <w:t>סעיף</w:t>
      </w:r>
      <w:r w:rsidRPr="0088482C">
        <w:rPr>
          <w:sz w:val="26"/>
          <w:szCs w:val="26"/>
          <w:rtl/>
        </w:rPr>
        <w:t xml:space="preserve"> 5ב לחוק המרכז לגביית קנסות אגרות והוצאות </w:t>
      </w:r>
      <w:proofErr w:type="spellStart"/>
      <w:r w:rsidRPr="0088482C">
        <w:rPr>
          <w:sz w:val="26"/>
          <w:szCs w:val="26"/>
          <w:rtl/>
        </w:rPr>
        <w:t>התשנ"ה</w:t>
      </w:r>
      <w:proofErr w:type="spellEnd"/>
      <w:r w:rsidRPr="0088482C">
        <w:rPr>
          <w:sz w:val="26"/>
          <w:szCs w:val="26"/>
          <w:rtl/>
        </w:rPr>
        <w:t xml:space="preserve">- 1995 (להלן- </w:t>
      </w:r>
      <w:r w:rsidRPr="0088482C">
        <w:rPr>
          <w:b/>
          <w:bCs/>
          <w:sz w:val="26"/>
          <w:szCs w:val="26"/>
          <w:rtl/>
        </w:rPr>
        <w:t>החוק</w:t>
      </w:r>
      <w:r w:rsidRPr="0088482C">
        <w:rPr>
          <w:sz w:val="26"/>
          <w:szCs w:val="26"/>
          <w:rtl/>
        </w:rPr>
        <w:t xml:space="preserve">) </w:t>
      </w:r>
      <w:r w:rsidRPr="0088482C">
        <w:rPr>
          <w:rFonts w:hint="eastAsia"/>
          <w:sz w:val="26"/>
          <w:szCs w:val="26"/>
          <w:rtl/>
        </w:rPr>
        <w:t>עוסק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בסמכות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מנהל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המרכז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לבצע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פריסה</w:t>
      </w:r>
      <w:r w:rsidRPr="0088482C">
        <w:rPr>
          <w:sz w:val="26"/>
          <w:szCs w:val="26"/>
          <w:rtl/>
        </w:rPr>
        <w:t xml:space="preserve"> </w:t>
      </w:r>
      <w:r w:rsidR="00554971" w:rsidRPr="0088482C">
        <w:rPr>
          <w:rFonts w:hint="cs"/>
          <w:sz w:val="26"/>
          <w:szCs w:val="26"/>
          <w:rtl/>
        </w:rPr>
        <w:t xml:space="preserve">או </w:t>
      </w:r>
      <w:r w:rsidRPr="0088482C">
        <w:rPr>
          <w:sz w:val="26"/>
          <w:szCs w:val="26"/>
          <w:rtl/>
        </w:rPr>
        <w:t>דחייה של תשלום חוב. זו לשון הסעיף:</w:t>
      </w:r>
    </w:p>
    <w:p w14:paraId="37B5F051" w14:textId="6F24E006" w:rsidR="00DD5263" w:rsidRPr="0088482C" w:rsidRDefault="00DD5263" w:rsidP="00DD5263">
      <w:pPr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ab/>
      </w:r>
      <w:r w:rsidRPr="0088482C">
        <w:rPr>
          <w:sz w:val="26"/>
          <w:szCs w:val="26"/>
          <w:rtl/>
        </w:rPr>
        <w:tab/>
      </w:r>
      <w:r w:rsidRPr="0088482C">
        <w:rPr>
          <w:rFonts w:hint="cs"/>
          <w:sz w:val="26"/>
          <w:szCs w:val="26"/>
          <w:rtl/>
        </w:rPr>
        <w:t>"</w:t>
      </w:r>
      <w:r w:rsidRPr="0088482C">
        <w:rPr>
          <w:rFonts w:hint="cs"/>
          <w:b/>
          <w:bCs/>
          <w:sz w:val="26"/>
          <w:szCs w:val="26"/>
          <w:rtl/>
        </w:rPr>
        <w:t>סמכות המנהל לפרוס או לדחות תשלום חוב</w:t>
      </w:r>
    </w:p>
    <w:p w14:paraId="22EA6513" w14:textId="77777777" w:rsidR="00DC1890" w:rsidRPr="0088482C" w:rsidRDefault="00DC1890" w:rsidP="00DC1890">
      <w:pPr>
        <w:spacing w:before="120"/>
        <w:ind w:left="2160" w:hanging="72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>5ב.</w:t>
      </w:r>
      <w:r w:rsidRPr="0088482C">
        <w:rPr>
          <w:sz w:val="26"/>
          <w:szCs w:val="26"/>
          <w:rtl/>
        </w:rPr>
        <w:tab/>
        <w:t>(א)</w:t>
      </w:r>
      <w:r w:rsidRPr="0088482C">
        <w:rPr>
          <w:sz w:val="26"/>
          <w:szCs w:val="26"/>
          <w:rtl/>
        </w:rPr>
        <w:tab/>
        <w:t>מנהל המרכז רשאי, על פי בקשתו של חייב, לפרוס או לדחות את תשלומו של חוב, באחד מאלה:</w:t>
      </w:r>
    </w:p>
    <w:p w14:paraId="153446F9" w14:textId="77777777" w:rsidR="00DC1890" w:rsidRPr="0088482C" w:rsidRDefault="00DC1890" w:rsidP="00DC1890">
      <w:pPr>
        <w:spacing w:before="120"/>
        <w:ind w:left="3600" w:hanging="72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>(1)</w:t>
      </w:r>
      <w:r w:rsidRPr="0088482C">
        <w:rPr>
          <w:sz w:val="26"/>
          <w:szCs w:val="26"/>
          <w:rtl/>
        </w:rPr>
        <w:tab/>
        <w:t>בהתאם לכללים לפי סעיף קטן (ב);</w:t>
      </w:r>
    </w:p>
    <w:p w14:paraId="1193735C" w14:textId="77777777" w:rsidR="00DC1890" w:rsidRPr="0088482C" w:rsidRDefault="00DC1890" w:rsidP="00DC1890">
      <w:pPr>
        <w:spacing w:before="120"/>
        <w:ind w:left="3600" w:hanging="72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>(2)</w:t>
      </w:r>
      <w:r w:rsidRPr="0088482C">
        <w:rPr>
          <w:sz w:val="26"/>
          <w:szCs w:val="26"/>
          <w:rtl/>
        </w:rPr>
        <w:tab/>
        <w:t>אם שוכנע כי היו סיבות סבירות לאי-תשלום החוב, כולו או חלקו, במועדו, או כי קיימות נסיבות אישיות מיוחדות של החייב המצדיקות פריסה או דחייה של התשלום כאמור.</w:t>
      </w:r>
    </w:p>
    <w:p w14:paraId="60BD4D0A" w14:textId="77777777" w:rsidR="00DC1890" w:rsidRPr="0088482C" w:rsidRDefault="00DC1890" w:rsidP="00DC1890">
      <w:pPr>
        <w:spacing w:before="120"/>
        <w:ind w:left="2160" w:hanging="72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ab/>
        <w:t>(א1)</w:t>
      </w:r>
      <w:r w:rsidRPr="0088482C">
        <w:rPr>
          <w:sz w:val="26"/>
          <w:szCs w:val="26"/>
          <w:rtl/>
        </w:rPr>
        <w:tab/>
        <w:t>פרס או דחה המנהל חוב לתשלומים כאמור בסעיף קטן (א), לא תתווסף לחוב תוספת פיגורים בעד התקופה שבה חלה הפריסה או הדחייה כאמור; הפסיק החייב לשלם את התשלומים כאמור והפריסה או הדחייה של תשלום החוב בוטלה, תתווסף תוספת פיגורים, לפי העניין, החל ממועד התשלום האחרון לפי הפריסה או הדחייה, שלא שולם.</w:t>
      </w:r>
    </w:p>
    <w:p w14:paraId="59415073" w14:textId="77777777" w:rsidR="00DC1890" w:rsidRPr="0088482C" w:rsidRDefault="00DC1890" w:rsidP="00DC1890">
      <w:pPr>
        <w:spacing w:before="120"/>
        <w:ind w:left="144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ab/>
        <w:t>(ב)</w:t>
      </w:r>
      <w:r w:rsidRPr="0088482C">
        <w:rPr>
          <w:sz w:val="26"/>
          <w:szCs w:val="26"/>
          <w:rtl/>
        </w:rPr>
        <w:tab/>
        <w:t xml:space="preserve">מנהל המרכז רשאי לקבוע בכללים הוראות לעניין פריסה או דחייה של </w:t>
      </w:r>
    </w:p>
    <w:p w14:paraId="39B8211F" w14:textId="74B335D2" w:rsidR="00DC1890" w:rsidRPr="0088482C" w:rsidRDefault="00DC1890" w:rsidP="00DC1890">
      <w:pPr>
        <w:spacing w:before="120"/>
        <w:ind w:left="1440" w:firstLine="720"/>
        <w:rPr>
          <w:sz w:val="26"/>
          <w:szCs w:val="26"/>
          <w:rtl/>
        </w:rPr>
      </w:pPr>
      <w:r w:rsidRPr="0088482C">
        <w:rPr>
          <w:sz w:val="26"/>
          <w:szCs w:val="26"/>
          <w:rtl/>
        </w:rPr>
        <w:t>תשלום חוב לפי הוראות סעיף זה; הכללים יפורסמו ברשומות.</w:t>
      </w:r>
      <w:r w:rsidR="00DD5263" w:rsidRPr="0088482C">
        <w:rPr>
          <w:rFonts w:hint="cs"/>
          <w:sz w:val="26"/>
          <w:szCs w:val="26"/>
          <w:rtl/>
        </w:rPr>
        <w:t>"</w:t>
      </w:r>
    </w:p>
    <w:p w14:paraId="67DB77D4" w14:textId="77777777" w:rsidR="00DC1890" w:rsidRPr="0088482C" w:rsidRDefault="00DC1890" w:rsidP="00DC1890">
      <w:pPr>
        <w:spacing w:before="120"/>
        <w:ind w:left="1440" w:firstLine="720"/>
        <w:rPr>
          <w:sz w:val="26"/>
          <w:szCs w:val="26"/>
          <w:rtl/>
        </w:rPr>
      </w:pPr>
    </w:p>
    <w:p w14:paraId="6990EA7D" w14:textId="55BF4E71" w:rsidR="00DC1890" w:rsidRPr="0088482C" w:rsidRDefault="00DC1890" w:rsidP="00DC1890">
      <w:pPr>
        <w:rPr>
          <w:rStyle w:val="default"/>
          <w:rFonts w:cs="FrankRuehl"/>
          <w:rtl/>
        </w:rPr>
      </w:pPr>
      <w:r w:rsidRPr="0088482C">
        <w:rPr>
          <w:rFonts w:hint="eastAsia"/>
          <w:sz w:val="26"/>
          <w:szCs w:val="26"/>
          <w:rtl/>
        </w:rPr>
        <w:t>כיום</w:t>
      </w:r>
      <w:r w:rsidRPr="0088482C">
        <w:rPr>
          <w:sz w:val="26"/>
          <w:szCs w:val="26"/>
          <w:rtl/>
        </w:rPr>
        <w:t xml:space="preserve"> מוגשות </w:t>
      </w:r>
      <w:r w:rsidRPr="0088482C">
        <w:rPr>
          <w:rFonts w:hint="eastAsia"/>
          <w:sz w:val="26"/>
          <w:szCs w:val="26"/>
          <w:rtl/>
        </w:rPr>
        <w:t>מ</w:t>
      </w:r>
      <w:r w:rsidR="00554971" w:rsidRPr="0088482C">
        <w:rPr>
          <w:rFonts w:hint="cs"/>
          <w:sz w:val="26"/>
          <w:szCs w:val="26"/>
          <w:rtl/>
        </w:rPr>
        <w:t>י</w:t>
      </w:r>
      <w:r w:rsidRPr="0088482C">
        <w:rPr>
          <w:rFonts w:hint="eastAsia"/>
          <w:sz w:val="26"/>
          <w:szCs w:val="26"/>
          <w:rtl/>
        </w:rPr>
        <w:t>די</w:t>
      </w:r>
      <w:r w:rsidRPr="0088482C">
        <w:rPr>
          <w:sz w:val="26"/>
          <w:szCs w:val="26"/>
          <w:rtl/>
        </w:rPr>
        <w:t xml:space="preserve"> שנה כ- </w:t>
      </w:r>
      <w:r w:rsidR="001E4675" w:rsidRPr="0088482C">
        <w:rPr>
          <w:rFonts w:hint="cs"/>
          <w:sz w:val="26"/>
          <w:szCs w:val="26"/>
          <w:rtl/>
        </w:rPr>
        <w:t>5</w:t>
      </w:r>
      <w:r w:rsidR="001E4675" w:rsidRPr="0088482C">
        <w:rPr>
          <w:sz w:val="26"/>
          <w:szCs w:val="26"/>
          <w:rtl/>
        </w:rPr>
        <w:t>0</w:t>
      </w:r>
      <w:r w:rsidRPr="0088482C">
        <w:rPr>
          <w:sz w:val="26"/>
          <w:szCs w:val="26"/>
          <w:rtl/>
        </w:rPr>
        <w:t>,000 בקשות ל</w:t>
      </w:r>
      <w:r w:rsidRPr="0088482C">
        <w:rPr>
          <w:rFonts w:hint="eastAsia"/>
          <w:sz w:val="26"/>
          <w:szCs w:val="26"/>
          <w:rtl/>
        </w:rPr>
        <w:t>פריסת</w:t>
      </w:r>
      <w:r w:rsidRPr="0088482C">
        <w:rPr>
          <w:sz w:val="26"/>
          <w:szCs w:val="26"/>
          <w:rtl/>
        </w:rPr>
        <w:t xml:space="preserve"> חוב. </w:t>
      </w:r>
      <w:r w:rsidR="00554971" w:rsidRPr="0088482C">
        <w:rPr>
          <w:rFonts w:hint="cs"/>
          <w:sz w:val="26"/>
          <w:szCs w:val="26"/>
          <w:rtl/>
        </w:rPr>
        <w:t xml:space="preserve">בהתאם לסמכותו של </w:t>
      </w:r>
      <w:r w:rsidRPr="0088482C">
        <w:rPr>
          <w:sz w:val="26"/>
          <w:szCs w:val="26"/>
          <w:rtl/>
        </w:rPr>
        <w:t xml:space="preserve">מנהל המרכז </w:t>
      </w:r>
      <w:r w:rsidR="00554971" w:rsidRPr="0088482C">
        <w:rPr>
          <w:rFonts w:hint="cs"/>
          <w:sz w:val="26"/>
          <w:szCs w:val="26"/>
          <w:rtl/>
        </w:rPr>
        <w:t xml:space="preserve">לפי סעיף 5ב(ב) לחוק שצוטט לעיל, מוצע </w:t>
      </w:r>
      <w:r w:rsidRPr="0088482C">
        <w:rPr>
          <w:sz w:val="26"/>
          <w:szCs w:val="26"/>
          <w:rtl/>
        </w:rPr>
        <w:t>לקבוע כללים</w:t>
      </w:r>
      <w:r w:rsidRPr="0088482C">
        <w:rPr>
          <w:rFonts w:hint="cs"/>
          <w:sz w:val="26"/>
          <w:szCs w:val="26"/>
          <w:rtl/>
        </w:rPr>
        <w:t xml:space="preserve"> </w:t>
      </w:r>
      <w:r w:rsidR="00554971" w:rsidRPr="0088482C">
        <w:rPr>
          <w:rFonts w:hint="cs"/>
          <w:sz w:val="26"/>
          <w:szCs w:val="26"/>
          <w:rtl/>
        </w:rPr>
        <w:t xml:space="preserve">בנוגע </w:t>
      </w:r>
      <w:r w:rsidRPr="0088482C">
        <w:rPr>
          <w:rFonts w:hint="cs"/>
          <w:sz w:val="26"/>
          <w:szCs w:val="26"/>
          <w:rtl/>
        </w:rPr>
        <w:t xml:space="preserve">לפריסת חובות </w:t>
      </w:r>
      <w:r w:rsidR="00554971" w:rsidRPr="0088482C">
        <w:rPr>
          <w:rFonts w:hint="cs"/>
          <w:sz w:val="26"/>
          <w:szCs w:val="26"/>
          <w:rtl/>
        </w:rPr>
        <w:t xml:space="preserve">למרכז </w:t>
      </w:r>
      <w:r w:rsidRPr="0088482C">
        <w:rPr>
          <w:rFonts w:hint="cs"/>
          <w:sz w:val="26"/>
          <w:szCs w:val="26"/>
          <w:rtl/>
        </w:rPr>
        <w:t>עד לגובה סכום של 15,000 ש"ח</w:t>
      </w:r>
      <w:r w:rsidRPr="0088482C">
        <w:rPr>
          <w:sz w:val="26"/>
          <w:szCs w:val="26"/>
          <w:rtl/>
        </w:rPr>
        <w:t>.</w:t>
      </w:r>
      <w:r w:rsidRPr="0088482C">
        <w:rPr>
          <w:rFonts w:hint="cs"/>
          <w:sz w:val="26"/>
          <w:szCs w:val="26"/>
          <w:rtl/>
        </w:rPr>
        <w:t xml:space="preserve"> </w:t>
      </w:r>
      <w:r w:rsidR="00554971" w:rsidRPr="0088482C">
        <w:rPr>
          <w:rFonts w:hint="cs"/>
          <w:sz w:val="26"/>
          <w:szCs w:val="26"/>
          <w:rtl/>
        </w:rPr>
        <w:t xml:space="preserve">מוצע כי </w:t>
      </w:r>
      <w:r w:rsidRPr="0088482C">
        <w:rPr>
          <w:rFonts w:hint="cs"/>
          <w:sz w:val="26"/>
          <w:szCs w:val="26"/>
          <w:rtl/>
        </w:rPr>
        <w:t xml:space="preserve">כללים אלה יחולו על </w:t>
      </w:r>
      <w:r w:rsidRPr="0088482C">
        <w:rPr>
          <w:sz w:val="26"/>
          <w:szCs w:val="26"/>
          <w:rtl/>
        </w:rPr>
        <w:t xml:space="preserve">פריסה </w:t>
      </w:r>
      <w:r w:rsidR="001F0512" w:rsidRPr="0088482C">
        <w:rPr>
          <w:rFonts w:hint="cs"/>
          <w:sz w:val="26"/>
          <w:szCs w:val="26"/>
          <w:rtl/>
        </w:rPr>
        <w:t>ש</w:t>
      </w:r>
      <w:r w:rsidRPr="0088482C">
        <w:rPr>
          <w:rFonts w:hint="cs"/>
          <w:sz w:val="26"/>
          <w:szCs w:val="26"/>
          <w:rtl/>
        </w:rPr>
        <w:t xml:space="preserve">חייב </w:t>
      </w:r>
      <w:r w:rsidR="001F0512" w:rsidRPr="0088482C">
        <w:rPr>
          <w:rFonts w:hint="cs"/>
          <w:sz w:val="26"/>
          <w:szCs w:val="26"/>
          <w:rtl/>
        </w:rPr>
        <w:t xml:space="preserve">מבצע </w:t>
      </w:r>
      <w:r w:rsidRPr="0088482C">
        <w:rPr>
          <w:rFonts w:hint="cs"/>
          <w:sz w:val="26"/>
          <w:szCs w:val="26"/>
          <w:rtl/>
        </w:rPr>
        <w:t xml:space="preserve">באמצעות מוקד שירות </w:t>
      </w:r>
      <w:r w:rsidR="00554971" w:rsidRPr="0088482C">
        <w:rPr>
          <w:rFonts w:hint="cs"/>
          <w:sz w:val="26"/>
          <w:szCs w:val="26"/>
          <w:rtl/>
        </w:rPr>
        <w:t xml:space="preserve">טלפוני שמפעילה </w:t>
      </w:r>
      <w:r w:rsidRPr="0088482C">
        <w:rPr>
          <w:rFonts w:hint="cs"/>
          <w:sz w:val="26"/>
          <w:szCs w:val="26"/>
          <w:rtl/>
        </w:rPr>
        <w:t xml:space="preserve">רשות האכיפה והגבייה או </w:t>
      </w:r>
      <w:r w:rsidRPr="0088482C">
        <w:rPr>
          <w:sz w:val="26"/>
          <w:szCs w:val="26"/>
          <w:rtl/>
        </w:rPr>
        <w:t>ב</w:t>
      </w:r>
      <w:r w:rsidRPr="0088482C">
        <w:rPr>
          <w:rFonts w:hint="cs"/>
          <w:sz w:val="26"/>
          <w:szCs w:val="26"/>
          <w:rtl/>
        </w:rPr>
        <w:t xml:space="preserve">אמצעות </w:t>
      </w:r>
      <w:r w:rsidRPr="0088482C">
        <w:rPr>
          <w:sz w:val="26"/>
          <w:szCs w:val="26"/>
          <w:rtl/>
        </w:rPr>
        <w:t>אתר האינטרנט של רשות האכיפה והגבי</w:t>
      </w:r>
      <w:r w:rsidR="00554971" w:rsidRPr="0088482C">
        <w:rPr>
          <w:rFonts w:hint="cs"/>
          <w:sz w:val="26"/>
          <w:szCs w:val="26"/>
          <w:rtl/>
        </w:rPr>
        <w:t>י</w:t>
      </w:r>
      <w:r w:rsidRPr="0088482C">
        <w:rPr>
          <w:sz w:val="26"/>
          <w:szCs w:val="26"/>
          <w:rtl/>
        </w:rPr>
        <w:t>ה</w:t>
      </w:r>
      <w:r w:rsidRPr="0088482C">
        <w:rPr>
          <w:rFonts w:hint="cs"/>
          <w:sz w:val="26"/>
          <w:szCs w:val="26"/>
          <w:rtl/>
        </w:rPr>
        <w:t>.</w:t>
      </w:r>
      <w:r w:rsidRPr="0088482C">
        <w:rPr>
          <w:sz w:val="26"/>
          <w:szCs w:val="26"/>
          <w:rtl/>
        </w:rPr>
        <w:t xml:space="preserve"> </w:t>
      </w:r>
    </w:p>
    <w:p w14:paraId="342FD685" w14:textId="77777777" w:rsidR="00536976" w:rsidRPr="0088482C" w:rsidRDefault="00536976" w:rsidP="00C55B3D">
      <w:pPr>
        <w:spacing w:before="120"/>
        <w:rPr>
          <w:b/>
          <w:bCs/>
          <w:sz w:val="26"/>
          <w:szCs w:val="26"/>
          <w:u w:val="single"/>
          <w:rtl/>
        </w:rPr>
      </w:pPr>
    </w:p>
    <w:p w14:paraId="5F3EDD2C" w14:textId="273122F0" w:rsidR="00C55B3D" w:rsidRPr="0088482C" w:rsidRDefault="00057936" w:rsidP="00A067FE">
      <w:pPr>
        <w:rPr>
          <w:sz w:val="26"/>
          <w:rtl/>
        </w:rPr>
      </w:pPr>
      <w:r w:rsidRPr="0088482C">
        <w:rPr>
          <w:rFonts w:hint="eastAsia"/>
          <w:b/>
          <w:bCs/>
          <w:sz w:val="26"/>
          <w:szCs w:val="26"/>
          <w:rtl/>
        </w:rPr>
        <w:t>סעיף</w:t>
      </w:r>
      <w:r w:rsidRPr="0088482C">
        <w:rPr>
          <w:b/>
          <w:bCs/>
          <w:sz w:val="26"/>
          <w:szCs w:val="26"/>
          <w:rtl/>
        </w:rPr>
        <w:t xml:space="preserve"> </w:t>
      </w:r>
      <w:r w:rsidR="00C55B3D" w:rsidRPr="0088482C">
        <w:rPr>
          <w:b/>
          <w:bCs/>
          <w:sz w:val="26"/>
          <w:szCs w:val="26"/>
          <w:rtl/>
        </w:rPr>
        <w:t xml:space="preserve"> 1</w:t>
      </w:r>
      <w:r w:rsidRPr="0088482C">
        <w:rPr>
          <w:b/>
          <w:bCs/>
          <w:sz w:val="26"/>
          <w:szCs w:val="26"/>
          <w:rtl/>
        </w:rPr>
        <w:t xml:space="preserve"> </w:t>
      </w:r>
      <w:r w:rsidRPr="0088482C">
        <w:rPr>
          <w:sz w:val="26"/>
          <w:szCs w:val="26"/>
          <w:rtl/>
        </w:rPr>
        <w:t xml:space="preserve">סעיף הגדרות למונחים </w:t>
      </w:r>
      <w:r w:rsidR="001F0512" w:rsidRPr="0088482C">
        <w:rPr>
          <w:rFonts w:hint="cs"/>
          <w:sz w:val="26"/>
          <w:szCs w:val="26"/>
          <w:rtl/>
        </w:rPr>
        <w:t xml:space="preserve">"אתר האינטרנט", </w:t>
      </w:r>
      <w:r w:rsidRPr="0088482C">
        <w:rPr>
          <w:sz w:val="26"/>
          <w:szCs w:val="26"/>
          <w:rtl/>
        </w:rPr>
        <w:t xml:space="preserve">"מוקד מרכז המידע הטלפוני" </w:t>
      </w:r>
      <w:r w:rsidR="001F0512" w:rsidRPr="0088482C">
        <w:rPr>
          <w:rFonts w:hint="cs"/>
          <w:sz w:val="26"/>
          <w:szCs w:val="26"/>
          <w:rtl/>
        </w:rPr>
        <w:t xml:space="preserve">ו"המרכז", </w:t>
      </w:r>
      <w:r w:rsidRPr="0088482C">
        <w:rPr>
          <w:sz w:val="26"/>
          <w:szCs w:val="26"/>
          <w:rtl/>
        </w:rPr>
        <w:t>אשר נעשה בהם שימוש במסגרת הכללים.</w:t>
      </w:r>
    </w:p>
    <w:p w14:paraId="09B7B834" w14:textId="77777777" w:rsidR="00C55B3D" w:rsidRPr="0088482C" w:rsidRDefault="00C55B3D" w:rsidP="00C55B3D">
      <w:pPr>
        <w:spacing w:before="120"/>
        <w:rPr>
          <w:b/>
          <w:bCs/>
          <w:sz w:val="26"/>
          <w:szCs w:val="26"/>
          <w:u w:val="single"/>
          <w:rtl/>
        </w:rPr>
      </w:pPr>
    </w:p>
    <w:p w14:paraId="0AD0895F" w14:textId="610F1B07" w:rsidR="00C55B3D" w:rsidRPr="0088482C" w:rsidRDefault="00057936" w:rsidP="00A067FE">
      <w:pPr>
        <w:spacing w:before="120"/>
        <w:rPr>
          <w:sz w:val="26"/>
          <w:szCs w:val="26"/>
          <w:rtl/>
        </w:rPr>
      </w:pPr>
      <w:r w:rsidRPr="0088482C">
        <w:rPr>
          <w:rFonts w:hint="eastAsia"/>
          <w:b/>
          <w:bCs/>
          <w:sz w:val="26"/>
          <w:szCs w:val="26"/>
          <w:rtl/>
        </w:rPr>
        <w:t>סעיף</w:t>
      </w:r>
      <w:r w:rsidRPr="0088482C">
        <w:rPr>
          <w:b/>
          <w:bCs/>
          <w:sz w:val="26"/>
          <w:szCs w:val="26"/>
          <w:rtl/>
        </w:rPr>
        <w:t xml:space="preserve"> </w:t>
      </w:r>
      <w:r w:rsidR="00C55B3D" w:rsidRPr="0088482C">
        <w:rPr>
          <w:b/>
          <w:bCs/>
          <w:sz w:val="26"/>
          <w:szCs w:val="26"/>
          <w:rtl/>
        </w:rPr>
        <w:t xml:space="preserve"> 2</w:t>
      </w:r>
      <w:r w:rsidRPr="0088482C">
        <w:rPr>
          <w:rFonts w:hint="cs"/>
          <w:b/>
          <w:bCs/>
          <w:sz w:val="26"/>
          <w:szCs w:val="26"/>
          <w:rtl/>
        </w:rPr>
        <w:t xml:space="preserve"> </w:t>
      </w:r>
      <w:r w:rsidR="00DF336E" w:rsidRPr="0088482C">
        <w:rPr>
          <w:rFonts w:hint="cs"/>
          <w:sz w:val="26"/>
          <w:szCs w:val="26"/>
          <w:rtl/>
        </w:rPr>
        <w:t xml:space="preserve"> </w:t>
      </w:r>
      <w:r w:rsidR="00BA1711" w:rsidRPr="0088482C">
        <w:rPr>
          <w:rFonts w:hint="cs"/>
          <w:sz w:val="26"/>
          <w:szCs w:val="26"/>
          <w:rtl/>
        </w:rPr>
        <w:t xml:space="preserve">מוצע לקבוע כי </w:t>
      </w:r>
      <w:r w:rsidRPr="0088482C">
        <w:rPr>
          <w:rFonts w:hint="cs"/>
          <w:sz w:val="26"/>
          <w:szCs w:val="26"/>
          <w:rtl/>
        </w:rPr>
        <w:t xml:space="preserve">פריסה על פי הכללים, תתאפשר </w:t>
      </w:r>
      <w:r w:rsidR="00BA1711" w:rsidRPr="0088482C">
        <w:rPr>
          <w:rFonts w:hint="cs"/>
          <w:sz w:val="26"/>
          <w:szCs w:val="26"/>
          <w:rtl/>
        </w:rPr>
        <w:t xml:space="preserve">באמצעות הגשת בקשה </w:t>
      </w:r>
      <w:r w:rsidRPr="0088482C">
        <w:rPr>
          <w:rFonts w:hint="cs"/>
          <w:sz w:val="26"/>
          <w:szCs w:val="26"/>
          <w:rtl/>
        </w:rPr>
        <w:t xml:space="preserve">באזור האישי באתר האינטרנט של רשות האכיפה והגבייה (להלן- </w:t>
      </w:r>
      <w:r w:rsidR="00BA1711" w:rsidRPr="0088482C">
        <w:rPr>
          <w:rFonts w:hint="eastAsia"/>
          <w:b/>
          <w:bCs/>
          <w:sz w:val="26"/>
          <w:szCs w:val="26"/>
          <w:rtl/>
        </w:rPr>
        <w:t>ה</w:t>
      </w:r>
      <w:r w:rsidRPr="0088482C">
        <w:rPr>
          <w:rFonts w:hint="eastAsia"/>
          <w:b/>
          <w:bCs/>
          <w:sz w:val="26"/>
          <w:szCs w:val="26"/>
          <w:rtl/>
        </w:rPr>
        <w:t>אזור</w:t>
      </w:r>
      <w:r w:rsidRPr="0088482C">
        <w:rPr>
          <w:b/>
          <w:bCs/>
          <w:sz w:val="26"/>
          <w:szCs w:val="26"/>
          <w:rtl/>
        </w:rPr>
        <w:t xml:space="preserve"> </w:t>
      </w:r>
      <w:r w:rsidR="00BA1711" w:rsidRPr="0088482C">
        <w:rPr>
          <w:rFonts w:hint="eastAsia"/>
          <w:b/>
          <w:bCs/>
          <w:sz w:val="26"/>
          <w:szCs w:val="26"/>
          <w:rtl/>
        </w:rPr>
        <w:t>ה</w:t>
      </w:r>
      <w:r w:rsidRPr="0088482C">
        <w:rPr>
          <w:rFonts w:hint="eastAsia"/>
          <w:b/>
          <w:bCs/>
          <w:sz w:val="26"/>
          <w:szCs w:val="26"/>
          <w:rtl/>
        </w:rPr>
        <w:t>אישי</w:t>
      </w:r>
      <w:r w:rsidRPr="0088482C">
        <w:rPr>
          <w:rFonts w:hint="cs"/>
          <w:sz w:val="26"/>
          <w:szCs w:val="26"/>
          <w:rtl/>
        </w:rPr>
        <w:t xml:space="preserve">) או באמצעות </w:t>
      </w:r>
      <w:r w:rsidR="00C55B3D" w:rsidRPr="0088482C">
        <w:rPr>
          <w:rFonts w:hint="eastAsia"/>
          <w:sz w:val="26"/>
          <w:szCs w:val="26"/>
          <w:rtl/>
        </w:rPr>
        <w:t>מוקד</w:t>
      </w:r>
      <w:r w:rsidR="00C55B3D" w:rsidRPr="0088482C">
        <w:rPr>
          <w:sz w:val="26"/>
          <w:szCs w:val="26"/>
          <w:rtl/>
        </w:rPr>
        <w:t xml:space="preserve"> </w:t>
      </w:r>
      <w:r w:rsidR="002C0CB4" w:rsidRPr="0088482C">
        <w:rPr>
          <w:rFonts w:hint="cs"/>
          <w:sz w:val="26"/>
          <w:szCs w:val="26"/>
          <w:rtl/>
        </w:rPr>
        <w:t xml:space="preserve">מרכז המידע הטלפוני </w:t>
      </w:r>
      <w:r w:rsidR="002C0CB4" w:rsidRPr="0088482C">
        <w:rPr>
          <w:rFonts w:hint="cs"/>
          <w:sz w:val="26"/>
          <w:szCs w:val="26"/>
          <w:rtl/>
        </w:rPr>
        <w:lastRenderedPageBreak/>
        <w:t>של המרכז</w:t>
      </w:r>
      <w:r w:rsidRPr="0088482C">
        <w:rPr>
          <w:rFonts w:hint="cs"/>
          <w:sz w:val="26"/>
          <w:szCs w:val="26"/>
          <w:rtl/>
        </w:rPr>
        <w:t xml:space="preserve"> לגביית קנסות (להלן-</w:t>
      </w:r>
      <w:r w:rsidRPr="0088482C">
        <w:rPr>
          <w:rFonts w:hint="eastAsia"/>
          <w:b/>
          <w:bCs/>
          <w:sz w:val="26"/>
          <w:szCs w:val="26"/>
          <w:rtl/>
        </w:rPr>
        <w:t>המוקד</w:t>
      </w:r>
      <w:r w:rsidRPr="0088482C">
        <w:rPr>
          <w:rFonts w:hint="cs"/>
          <w:sz w:val="26"/>
          <w:szCs w:val="26"/>
          <w:rtl/>
        </w:rPr>
        <w:t>)</w:t>
      </w:r>
      <w:r w:rsidR="002C0CB4" w:rsidRPr="0088482C">
        <w:rPr>
          <w:rFonts w:hint="cs"/>
          <w:sz w:val="26"/>
          <w:szCs w:val="26"/>
          <w:rtl/>
        </w:rPr>
        <w:t xml:space="preserve"> </w:t>
      </w:r>
      <w:r w:rsidR="00BA1711" w:rsidRPr="0088482C">
        <w:rPr>
          <w:rFonts w:hint="cs"/>
          <w:sz w:val="26"/>
          <w:szCs w:val="26"/>
          <w:rtl/>
        </w:rPr>
        <w:t xml:space="preserve">או באמצעות הגשת בקשה למנהל המרכז. מוצע כי פריסה לפי כללים אלה תתאפשר רק </w:t>
      </w:r>
      <w:r w:rsidRPr="0088482C">
        <w:rPr>
          <w:rFonts w:hint="cs"/>
          <w:sz w:val="26"/>
          <w:szCs w:val="26"/>
          <w:rtl/>
        </w:rPr>
        <w:t xml:space="preserve">אם </w:t>
      </w:r>
      <w:r w:rsidR="00C55B3D" w:rsidRPr="0088482C">
        <w:rPr>
          <w:rFonts w:hint="eastAsia"/>
          <w:sz w:val="26"/>
          <w:szCs w:val="26"/>
          <w:rtl/>
        </w:rPr>
        <w:t>סכום</w:t>
      </w:r>
      <w:r w:rsidRPr="0088482C">
        <w:rPr>
          <w:rFonts w:hint="cs"/>
          <w:sz w:val="26"/>
          <w:szCs w:val="26"/>
          <w:rtl/>
        </w:rPr>
        <w:t xml:space="preserve"> החוב אינו עולה על</w:t>
      </w:r>
      <w:r w:rsidR="00C55B3D" w:rsidRPr="0088482C">
        <w:rPr>
          <w:sz w:val="26"/>
          <w:szCs w:val="26"/>
          <w:rtl/>
        </w:rPr>
        <w:t xml:space="preserve"> 15,000 </w:t>
      </w:r>
      <w:r w:rsidR="00C55B3D" w:rsidRPr="0088482C">
        <w:rPr>
          <w:rFonts w:hint="eastAsia"/>
          <w:sz w:val="26"/>
          <w:szCs w:val="26"/>
          <w:rtl/>
        </w:rPr>
        <w:t>₪</w:t>
      </w:r>
      <w:r w:rsidR="00C55B3D" w:rsidRPr="0088482C">
        <w:rPr>
          <w:sz w:val="26"/>
          <w:szCs w:val="26"/>
          <w:rtl/>
        </w:rPr>
        <w:t xml:space="preserve"> </w:t>
      </w:r>
      <w:r w:rsidR="00C55B3D" w:rsidRPr="0088482C">
        <w:rPr>
          <w:rFonts w:hint="eastAsia"/>
          <w:sz w:val="26"/>
          <w:szCs w:val="26"/>
          <w:rtl/>
        </w:rPr>
        <w:t>ובהתאם</w:t>
      </w:r>
      <w:r w:rsidR="00C55B3D" w:rsidRPr="0088482C">
        <w:rPr>
          <w:sz w:val="26"/>
          <w:szCs w:val="26"/>
          <w:rtl/>
        </w:rPr>
        <w:t xml:space="preserve"> ל</w:t>
      </w:r>
      <w:r w:rsidR="00BA1711" w:rsidRPr="0088482C">
        <w:rPr>
          <w:rFonts w:hint="cs"/>
          <w:sz w:val="26"/>
          <w:szCs w:val="26"/>
          <w:rtl/>
        </w:rPr>
        <w:t>סכומים החודשיים המפורטים ב</w:t>
      </w:r>
      <w:r w:rsidR="00C55B3D" w:rsidRPr="0088482C">
        <w:rPr>
          <w:sz w:val="26"/>
          <w:szCs w:val="26"/>
          <w:rtl/>
        </w:rPr>
        <w:t>טבלה</w:t>
      </w:r>
      <w:r w:rsidR="00086AC8" w:rsidRPr="0088482C">
        <w:rPr>
          <w:rFonts w:hint="cs"/>
          <w:sz w:val="26"/>
          <w:szCs w:val="26"/>
          <w:rtl/>
        </w:rPr>
        <w:t xml:space="preserve"> </w:t>
      </w:r>
      <w:r w:rsidR="00BA1711" w:rsidRPr="0088482C">
        <w:rPr>
          <w:rFonts w:hint="cs"/>
          <w:sz w:val="26"/>
          <w:szCs w:val="26"/>
          <w:rtl/>
        </w:rPr>
        <w:t>ש</w:t>
      </w:r>
      <w:r w:rsidR="00086AC8" w:rsidRPr="0088482C">
        <w:rPr>
          <w:rFonts w:hint="cs"/>
          <w:sz w:val="26"/>
          <w:szCs w:val="26"/>
          <w:rtl/>
        </w:rPr>
        <w:t>ב</w:t>
      </w:r>
      <w:r w:rsidR="00882597" w:rsidRPr="0088482C">
        <w:rPr>
          <w:rFonts w:hint="cs"/>
          <w:sz w:val="26"/>
          <w:szCs w:val="26"/>
          <w:rtl/>
        </w:rPr>
        <w:t>תוספת הראשונה ל</w:t>
      </w:r>
      <w:r w:rsidR="00086AC8" w:rsidRPr="0088482C">
        <w:rPr>
          <w:rFonts w:hint="cs"/>
          <w:sz w:val="26"/>
          <w:szCs w:val="26"/>
          <w:rtl/>
        </w:rPr>
        <w:t>כללים</w:t>
      </w:r>
      <w:r w:rsidR="00C55B3D" w:rsidRPr="0088482C">
        <w:rPr>
          <w:sz w:val="26"/>
          <w:szCs w:val="26"/>
          <w:rtl/>
        </w:rPr>
        <w:t>.</w:t>
      </w:r>
      <w:r w:rsidR="00086AC8" w:rsidRPr="0088482C">
        <w:rPr>
          <w:rFonts w:hint="cs"/>
          <w:sz w:val="26"/>
          <w:szCs w:val="26"/>
          <w:rtl/>
        </w:rPr>
        <w:t xml:space="preserve"> </w:t>
      </w:r>
    </w:p>
    <w:p w14:paraId="7D32C29F" w14:textId="77777777" w:rsidR="00C55B3D" w:rsidRPr="0088482C" w:rsidRDefault="00C55B3D" w:rsidP="00C55B3D">
      <w:pPr>
        <w:ind w:left="369"/>
        <w:rPr>
          <w:sz w:val="26"/>
          <w:szCs w:val="26"/>
          <w:rtl/>
        </w:rPr>
      </w:pPr>
    </w:p>
    <w:p w14:paraId="3BE69FF1" w14:textId="193961D6" w:rsidR="00C55B3D" w:rsidRPr="0088482C" w:rsidRDefault="00BA1711" w:rsidP="00C55B3D">
      <w:pPr>
        <w:ind w:left="369"/>
        <w:rPr>
          <w:sz w:val="26"/>
          <w:szCs w:val="26"/>
          <w:rtl/>
        </w:rPr>
      </w:pPr>
      <w:r w:rsidRPr="0088482C">
        <w:rPr>
          <w:rFonts w:hint="cs"/>
          <w:sz w:val="26"/>
          <w:szCs w:val="26"/>
          <w:rtl/>
        </w:rPr>
        <w:t xml:space="preserve">מוצע כי </w:t>
      </w:r>
      <w:r w:rsidR="00C55B3D" w:rsidRPr="0088482C">
        <w:rPr>
          <w:rFonts w:hint="eastAsia"/>
          <w:sz w:val="26"/>
          <w:szCs w:val="26"/>
          <w:rtl/>
        </w:rPr>
        <w:t>אפשרות</w:t>
      </w:r>
      <w:r w:rsidR="00C55B3D" w:rsidRPr="0088482C">
        <w:rPr>
          <w:sz w:val="26"/>
          <w:szCs w:val="26"/>
          <w:rtl/>
        </w:rPr>
        <w:t xml:space="preserve"> הפריסה </w:t>
      </w:r>
      <w:r w:rsidRPr="0088482C">
        <w:rPr>
          <w:rFonts w:hint="cs"/>
          <w:sz w:val="26"/>
          <w:szCs w:val="26"/>
          <w:rtl/>
        </w:rPr>
        <w:t xml:space="preserve">לפי כללים אלה </w:t>
      </w:r>
      <w:r w:rsidR="00C55B3D" w:rsidRPr="0088482C">
        <w:rPr>
          <w:sz w:val="26"/>
          <w:szCs w:val="26"/>
          <w:rtl/>
        </w:rPr>
        <w:t xml:space="preserve">לא תחול על חוב פיצוי </w:t>
      </w:r>
      <w:r w:rsidRPr="0088482C">
        <w:rPr>
          <w:rFonts w:hint="cs"/>
          <w:sz w:val="26"/>
          <w:szCs w:val="26"/>
          <w:rtl/>
        </w:rPr>
        <w:t xml:space="preserve">לנפגע עבירה כמפורט </w:t>
      </w:r>
      <w:r w:rsidR="00C55B3D" w:rsidRPr="0088482C">
        <w:rPr>
          <w:sz w:val="26"/>
          <w:szCs w:val="26"/>
          <w:rtl/>
        </w:rPr>
        <w:t xml:space="preserve">בפסקה (6) לסעיף 1 בחוק ולא על חוב קנס </w:t>
      </w:r>
      <w:r w:rsidRPr="0088482C">
        <w:rPr>
          <w:rFonts w:hint="cs"/>
          <w:sz w:val="26"/>
          <w:szCs w:val="26"/>
          <w:rtl/>
        </w:rPr>
        <w:t xml:space="preserve">כאמור </w:t>
      </w:r>
      <w:r w:rsidR="00C55B3D" w:rsidRPr="0088482C">
        <w:rPr>
          <w:sz w:val="26"/>
          <w:szCs w:val="26"/>
          <w:rtl/>
        </w:rPr>
        <w:t>בפסקה (1) לסעיף 1 בחוק שלצ</w:t>
      </w:r>
      <w:r w:rsidR="00C55B3D" w:rsidRPr="0088482C">
        <w:rPr>
          <w:rFonts w:hint="cs"/>
          <w:sz w:val="26"/>
          <w:szCs w:val="26"/>
          <w:rtl/>
        </w:rPr>
        <w:t>י</w:t>
      </w:r>
      <w:r w:rsidR="00C55B3D" w:rsidRPr="0088482C">
        <w:rPr>
          <w:sz w:val="26"/>
          <w:szCs w:val="26"/>
          <w:rtl/>
        </w:rPr>
        <w:t xml:space="preserve">דו </w:t>
      </w:r>
      <w:r w:rsidRPr="0088482C">
        <w:rPr>
          <w:rFonts w:hint="cs"/>
          <w:sz w:val="26"/>
          <w:szCs w:val="26"/>
          <w:rtl/>
        </w:rPr>
        <w:t xml:space="preserve">הוטל על החייב </w:t>
      </w:r>
      <w:r w:rsidR="00C55B3D" w:rsidRPr="0088482C">
        <w:rPr>
          <w:sz w:val="26"/>
          <w:szCs w:val="26"/>
          <w:rtl/>
        </w:rPr>
        <w:t>מאסר</w:t>
      </w:r>
      <w:r w:rsidR="00057936" w:rsidRPr="0088482C">
        <w:rPr>
          <w:rFonts w:hint="cs"/>
          <w:sz w:val="26"/>
          <w:szCs w:val="26"/>
          <w:rtl/>
        </w:rPr>
        <w:t xml:space="preserve"> </w:t>
      </w:r>
      <w:r w:rsidRPr="0088482C">
        <w:rPr>
          <w:rFonts w:hint="cs"/>
          <w:sz w:val="26"/>
          <w:szCs w:val="26"/>
          <w:rtl/>
        </w:rPr>
        <w:t xml:space="preserve">חלף הקנס ושמנהל המרכז הגיש בקשה להפעילו. </w:t>
      </w:r>
      <w:r w:rsidR="00057936" w:rsidRPr="0088482C">
        <w:rPr>
          <w:rFonts w:hint="cs"/>
          <w:sz w:val="26"/>
          <w:szCs w:val="26"/>
          <w:rtl/>
        </w:rPr>
        <w:t>לגבי</w:t>
      </w:r>
      <w:r w:rsidRPr="0088482C">
        <w:rPr>
          <w:rFonts w:hint="cs"/>
          <w:sz w:val="26"/>
          <w:szCs w:val="26"/>
          <w:rtl/>
        </w:rPr>
        <w:t xml:space="preserve"> סוגי חובות אלה</w:t>
      </w:r>
      <w:r w:rsidR="00057936" w:rsidRPr="0088482C">
        <w:rPr>
          <w:rFonts w:hint="cs"/>
          <w:sz w:val="26"/>
          <w:szCs w:val="26"/>
          <w:rtl/>
        </w:rPr>
        <w:t xml:space="preserve"> </w:t>
      </w:r>
      <w:r w:rsidRPr="0088482C">
        <w:rPr>
          <w:rFonts w:hint="cs"/>
          <w:sz w:val="26"/>
          <w:szCs w:val="26"/>
          <w:rtl/>
        </w:rPr>
        <w:t xml:space="preserve">מוצע כי </w:t>
      </w:r>
      <w:r w:rsidR="00057936" w:rsidRPr="0088482C">
        <w:rPr>
          <w:rFonts w:hint="cs"/>
          <w:sz w:val="26"/>
          <w:szCs w:val="26"/>
          <w:rtl/>
        </w:rPr>
        <w:t xml:space="preserve">מנהל המרכז </w:t>
      </w:r>
      <w:r w:rsidRPr="0088482C">
        <w:rPr>
          <w:rFonts w:hint="cs"/>
          <w:sz w:val="26"/>
          <w:szCs w:val="26"/>
          <w:rtl/>
        </w:rPr>
        <w:t xml:space="preserve">ימשיך לפעול על פי </w:t>
      </w:r>
      <w:r w:rsidR="00057936" w:rsidRPr="0088482C">
        <w:rPr>
          <w:rFonts w:hint="cs"/>
          <w:sz w:val="26"/>
          <w:szCs w:val="26"/>
          <w:rtl/>
        </w:rPr>
        <w:t>סמכותו לשקילת הנסיבות</w:t>
      </w:r>
      <w:r w:rsidRPr="0088482C">
        <w:rPr>
          <w:rFonts w:hint="cs"/>
          <w:sz w:val="26"/>
          <w:szCs w:val="26"/>
          <w:rtl/>
        </w:rPr>
        <w:t xml:space="preserve"> הפרטניות של המקרה</w:t>
      </w:r>
      <w:r w:rsidR="00057936" w:rsidRPr="0088482C">
        <w:rPr>
          <w:rFonts w:hint="cs"/>
          <w:sz w:val="26"/>
          <w:szCs w:val="26"/>
          <w:rtl/>
        </w:rPr>
        <w:t>, בשל אופי</w:t>
      </w:r>
      <w:r w:rsidRPr="0088482C">
        <w:rPr>
          <w:rFonts w:hint="cs"/>
          <w:sz w:val="26"/>
          <w:szCs w:val="26"/>
          <w:rtl/>
        </w:rPr>
        <w:t>י</w:t>
      </w:r>
      <w:r w:rsidR="00057936" w:rsidRPr="0088482C">
        <w:rPr>
          <w:rFonts w:hint="cs"/>
          <w:sz w:val="26"/>
          <w:szCs w:val="26"/>
          <w:rtl/>
        </w:rPr>
        <w:t xml:space="preserve">ם של חובות אלו. </w:t>
      </w:r>
      <w:r w:rsidRPr="0088482C">
        <w:rPr>
          <w:rFonts w:hint="cs"/>
          <w:sz w:val="26"/>
          <w:szCs w:val="26"/>
          <w:rtl/>
        </w:rPr>
        <w:t xml:space="preserve">כך, </w:t>
      </w:r>
      <w:r w:rsidR="00C55B3D" w:rsidRPr="0088482C">
        <w:rPr>
          <w:rFonts w:hint="cs"/>
          <w:sz w:val="26"/>
          <w:szCs w:val="26"/>
          <w:rtl/>
        </w:rPr>
        <w:t xml:space="preserve">חוב פיצוי אינו חוב שמשולם למדינה אלא חוב שנגבה בעבור נפגע עבירה על ידי המרכז ולכן </w:t>
      </w:r>
      <w:r w:rsidR="00057936" w:rsidRPr="0088482C">
        <w:rPr>
          <w:rFonts w:hint="cs"/>
          <w:sz w:val="26"/>
          <w:szCs w:val="26"/>
          <w:rtl/>
        </w:rPr>
        <w:t xml:space="preserve">בעת </w:t>
      </w:r>
      <w:r w:rsidR="00C55B3D" w:rsidRPr="0088482C">
        <w:rPr>
          <w:rFonts w:hint="cs"/>
          <w:sz w:val="26"/>
          <w:szCs w:val="26"/>
          <w:rtl/>
        </w:rPr>
        <w:t xml:space="preserve">פריסתו </w:t>
      </w:r>
      <w:r w:rsidR="00057936" w:rsidRPr="0088482C">
        <w:rPr>
          <w:rFonts w:hint="cs"/>
          <w:sz w:val="26"/>
          <w:szCs w:val="26"/>
          <w:rtl/>
        </w:rPr>
        <w:t xml:space="preserve">יש לבחון האם קיימת הצדקה לפריסה. </w:t>
      </w:r>
      <w:r w:rsidR="00C55B3D" w:rsidRPr="0088482C">
        <w:rPr>
          <w:rFonts w:hint="cs"/>
          <w:sz w:val="26"/>
          <w:szCs w:val="26"/>
          <w:rtl/>
        </w:rPr>
        <w:t>ב</w:t>
      </w:r>
      <w:r w:rsidRPr="0088482C">
        <w:rPr>
          <w:rFonts w:hint="cs"/>
          <w:sz w:val="26"/>
          <w:szCs w:val="26"/>
          <w:rtl/>
        </w:rPr>
        <w:t>אשר ל</w:t>
      </w:r>
      <w:r w:rsidR="00C55B3D" w:rsidRPr="0088482C">
        <w:rPr>
          <w:rFonts w:hint="cs"/>
          <w:sz w:val="26"/>
          <w:szCs w:val="26"/>
          <w:rtl/>
        </w:rPr>
        <w:t xml:space="preserve">חוב בגין קנס </w:t>
      </w:r>
      <w:r w:rsidRPr="0088482C">
        <w:rPr>
          <w:rFonts w:hint="cs"/>
          <w:sz w:val="26"/>
          <w:szCs w:val="26"/>
          <w:rtl/>
        </w:rPr>
        <w:t xml:space="preserve">שבצידו הוטל </w:t>
      </w:r>
      <w:r w:rsidR="00C55B3D" w:rsidRPr="0088482C">
        <w:rPr>
          <w:rFonts w:hint="cs"/>
          <w:sz w:val="26"/>
          <w:szCs w:val="26"/>
          <w:rtl/>
        </w:rPr>
        <w:t>מאסר</w:t>
      </w:r>
      <w:r w:rsidRPr="0088482C">
        <w:rPr>
          <w:rFonts w:hint="cs"/>
          <w:sz w:val="26"/>
          <w:szCs w:val="26"/>
          <w:rtl/>
        </w:rPr>
        <w:t xml:space="preserve"> חלף הקנס</w:t>
      </w:r>
      <w:r w:rsidR="00C55B3D" w:rsidRPr="0088482C">
        <w:rPr>
          <w:rFonts w:hint="cs"/>
          <w:sz w:val="26"/>
          <w:szCs w:val="26"/>
          <w:rtl/>
        </w:rPr>
        <w:t xml:space="preserve">, </w:t>
      </w:r>
      <w:r w:rsidR="00057936" w:rsidRPr="0088482C">
        <w:rPr>
          <w:rFonts w:hint="cs"/>
          <w:sz w:val="26"/>
          <w:szCs w:val="26"/>
          <w:rtl/>
        </w:rPr>
        <w:t xml:space="preserve">יש לבחון שלא </w:t>
      </w:r>
      <w:r w:rsidR="00C55B3D" w:rsidRPr="0088482C">
        <w:rPr>
          <w:rFonts w:hint="cs"/>
          <w:sz w:val="26"/>
          <w:szCs w:val="26"/>
          <w:rtl/>
        </w:rPr>
        <w:t>נחתמה פקודת מאסר</w:t>
      </w:r>
      <w:r w:rsidR="00CF1D67" w:rsidRPr="0088482C">
        <w:rPr>
          <w:rFonts w:hint="cs"/>
          <w:sz w:val="26"/>
          <w:szCs w:val="26"/>
          <w:rtl/>
        </w:rPr>
        <w:t xml:space="preserve">. </w:t>
      </w:r>
      <w:r w:rsidR="00CF1D67" w:rsidRPr="0088482C">
        <w:rPr>
          <w:rFonts w:hint="eastAsia"/>
          <w:sz w:val="26"/>
          <w:szCs w:val="26"/>
          <w:rtl/>
        </w:rPr>
        <w:t>ככלל</w:t>
      </w:r>
      <w:r w:rsidR="00CF1D67" w:rsidRPr="0088482C">
        <w:rPr>
          <w:sz w:val="26"/>
          <w:szCs w:val="26"/>
          <w:rtl/>
        </w:rPr>
        <w:t xml:space="preserve">, </w:t>
      </w:r>
      <w:r w:rsidR="00CF1D67" w:rsidRPr="0088482C">
        <w:rPr>
          <w:rFonts w:hint="eastAsia"/>
          <w:sz w:val="26"/>
          <w:szCs w:val="26"/>
          <w:rtl/>
        </w:rPr>
        <w:t>מעת</w:t>
      </w:r>
      <w:r w:rsidR="00CF1D67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שנחתמת</w:t>
      </w:r>
      <w:r w:rsidR="00CF1D67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פקודת</w:t>
      </w:r>
      <w:r w:rsidR="00CF1D67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מאסר</w:t>
      </w:r>
      <w:r w:rsidR="00CF1D67" w:rsidRPr="0088482C">
        <w:rPr>
          <w:sz w:val="26"/>
          <w:szCs w:val="26"/>
          <w:rtl/>
        </w:rPr>
        <w:t>,</w:t>
      </w:r>
      <w:r w:rsidR="00C55B3D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על</w:t>
      </w:r>
      <w:r w:rsidR="00202A12" w:rsidRPr="0088482C">
        <w:rPr>
          <w:sz w:val="26"/>
          <w:szCs w:val="26"/>
          <w:rtl/>
        </w:rPr>
        <w:t xml:space="preserve"> החייב </w:t>
      </w:r>
      <w:r w:rsidR="00CF1D67" w:rsidRPr="0088482C">
        <w:rPr>
          <w:rFonts w:hint="eastAsia"/>
          <w:sz w:val="26"/>
          <w:szCs w:val="26"/>
          <w:rtl/>
        </w:rPr>
        <w:t>ל</w:t>
      </w:r>
      <w:r w:rsidR="00202A12" w:rsidRPr="0088482C">
        <w:rPr>
          <w:rFonts w:hint="eastAsia"/>
          <w:sz w:val="26"/>
          <w:szCs w:val="26"/>
          <w:rtl/>
        </w:rPr>
        <w:t>שלם</w:t>
      </w:r>
      <w:r w:rsidR="00202A12" w:rsidRPr="0088482C">
        <w:rPr>
          <w:sz w:val="26"/>
          <w:szCs w:val="26"/>
          <w:rtl/>
        </w:rPr>
        <w:t xml:space="preserve"> </w:t>
      </w:r>
      <w:r w:rsidR="00202A12" w:rsidRPr="0088482C">
        <w:rPr>
          <w:rFonts w:hint="eastAsia"/>
          <w:sz w:val="26"/>
          <w:szCs w:val="26"/>
          <w:rtl/>
        </w:rPr>
        <w:t>את</w:t>
      </w:r>
      <w:r w:rsidR="00C55B3D" w:rsidRPr="0088482C">
        <w:rPr>
          <w:sz w:val="26"/>
          <w:szCs w:val="26"/>
          <w:rtl/>
        </w:rPr>
        <w:t xml:space="preserve"> מלוא קרן הקנס ובאופן מידי</w:t>
      </w:r>
      <w:r w:rsidR="00CF1D67" w:rsidRPr="0088482C">
        <w:rPr>
          <w:sz w:val="26"/>
          <w:szCs w:val="26"/>
          <w:rtl/>
        </w:rPr>
        <w:t xml:space="preserve">. </w:t>
      </w:r>
      <w:r w:rsidR="00CF1D67" w:rsidRPr="0088482C">
        <w:rPr>
          <w:rFonts w:hint="eastAsia"/>
          <w:sz w:val="26"/>
          <w:szCs w:val="26"/>
          <w:rtl/>
        </w:rPr>
        <w:t>במקרים</w:t>
      </w:r>
      <w:r w:rsidR="00CF1D67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חריגים</w:t>
      </w:r>
      <w:r w:rsidR="00CF1D67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נשקלת</w:t>
      </w:r>
      <w:r w:rsidR="00CF1D67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האפשרות</w:t>
      </w:r>
      <w:r w:rsidR="00CF1D67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של</w:t>
      </w:r>
      <w:r w:rsidR="00CF1D67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פריסה</w:t>
      </w:r>
      <w:r w:rsidR="00CF1D67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ועל</w:t>
      </w:r>
      <w:r w:rsidR="00CF1D67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כן</w:t>
      </w:r>
      <w:r w:rsidR="00CF1D67" w:rsidRPr="0088482C">
        <w:rPr>
          <w:sz w:val="26"/>
          <w:szCs w:val="26"/>
          <w:rtl/>
        </w:rPr>
        <w:t>,</w:t>
      </w:r>
      <w:r w:rsidR="00202A12" w:rsidRPr="0088482C">
        <w:rPr>
          <w:sz w:val="26"/>
          <w:szCs w:val="26"/>
          <w:rtl/>
        </w:rPr>
        <w:t xml:space="preserve"> בחינה זו מוטב שתיעשה על ידי </w:t>
      </w:r>
      <w:r w:rsidR="00CF1D67" w:rsidRPr="0088482C">
        <w:rPr>
          <w:rFonts w:hint="eastAsia"/>
          <w:sz w:val="26"/>
          <w:szCs w:val="26"/>
          <w:rtl/>
        </w:rPr>
        <w:t>מנהל</w:t>
      </w:r>
      <w:r w:rsidR="00CF1D67" w:rsidRPr="0088482C">
        <w:rPr>
          <w:sz w:val="26"/>
          <w:szCs w:val="26"/>
          <w:rtl/>
        </w:rPr>
        <w:t xml:space="preserve"> </w:t>
      </w:r>
      <w:r w:rsidR="00CF1D67" w:rsidRPr="0088482C">
        <w:rPr>
          <w:rFonts w:hint="eastAsia"/>
          <w:sz w:val="26"/>
          <w:szCs w:val="26"/>
          <w:rtl/>
        </w:rPr>
        <w:t>המרכז</w:t>
      </w:r>
      <w:r w:rsidR="00202A12" w:rsidRPr="0088482C">
        <w:rPr>
          <w:sz w:val="26"/>
          <w:szCs w:val="26"/>
          <w:rtl/>
        </w:rPr>
        <w:t xml:space="preserve"> ולא על ידי המוקד או באזור האישי</w:t>
      </w:r>
      <w:r w:rsidR="00CF1D67" w:rsidRPr="0088482C">
        <w:rPr>
          <w:sz w:val="26"/>
          <w:szCs w:val="26"/>
          <w:rtl/>
        </w:rPr>
        <w:t>.</w:t>
      </w:r>
      <w:r w:rsidR="00C55B3D" w:rsidRPr="0088482C">
        <w:rPr>
          <w:rFonts w:hint="cs"/>
          <w:sz w:val="26"/>
          <w:szCs w:val="26"/>
          <w:rtl/>
        </w:rPr>
        <w:t xml:space="preserve"> </w:t>
      </w:r>
    </w:p>
    <w:p w14:paraId="7A618A4C" w14:textId="0B037F12" w:rsidR="00664D64" w:rsidRPr="0088482C" w:rsidRDefault="00664D64" w:rsidP="00C55B3D">
      <w:pPr>
        <w:ind w:left="369"/>
        <w:rPr>
          <w:sz w:val="26"/>
          <w:szCs w:val="26"/>
          <w:rtl/>
        </w:rPr>
      </w:pPr>
    </w:p>
    <w:p w14:paraId="202E99F3" w14:textId="7488DBC8" w:rsidR="00664D64" w:rsidRPr="0088482C" w:rsidRDefault="00664D64" w:rsidP="00C55B3D">
      <w:pPr>
        <w:ind w:left="369"/>
        <w:rPr>
          <w:sz w:val="26"/>
          <w:szCs w:val="26"/>
          <w:rtl/>
        </w:rPr>
      </w:pPr>
      <w:r w:rsidRPr="0088482C">
        <w:rPr>
          <w:rFonts w:hint="eastAsia"/>
          <w:sz w:val="26"/>
          <w:szCs w:val="26"/>
          <w:rtl/>
        </w:rPr>
        <w:t>יובהר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כי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אין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בכללים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אלה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כדי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לגרוע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מהאפשרות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להגיש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בקשה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פרטנית</w:t>
      </w:r>
      <w:r w:rsidRPr="0088482C">
        <w:rPr>
          <w:sz w:val="26"/>
          <w:szCs w:val="26"/>
          <w:rtl/>
        </w:rPr>
        <w:t xml:space="preserve"> </w:t>
      </w:r>
      <w:r w:rsidRPr="0088482C">
        <w:rPr>
          <w:rFonts w:hint="eastAsia"/>
          <w:sz w:val="26"/>
          <w:szCs w:val="26"/>
          <w:rtl/>
        </w:rPr>
        <w:t>בכתב</w:t>
      </w:r>
      <w:r w:rsidRPr="0088482C">
        <w:rPr>
          <w:rFonts w:hint="cs"/>
          <w:sz w:val="26"/>
          <w:szCs w:val="26"/>
          <w:rtl/>
        </w:rPr>
        <w:t>, ומי שמבקש לפרוס שלא לפי התוספת נדרש להגיש בקשה בכתב</w:t>
      </w:r>
      <w:r w:rsidRPr="0088482C">
        <w:rPr>
          <w:sz w:val="26"/>
          <w:szCs w:val="26"/>
          <w:rtl/>
        </w:rPr>
        <w:t>.</w:t>
      </w:r>
      <w:r w:rsidRPr="0088482C">
        <w:rPr>
          <w:rFonts w:hint="cs"/>
          <w:sz w:val="26"/>
          <w:szCs w:val="26"/>
          <w:rtl/>
        </w:rPr>
        <w:t xml:space="preserve">  </w:t>
      </w:r>
    </w:p>
    <w:p w14:paraId="1992B4D9" w14:textId="77777777" w:rsidR="00C55B3D" w:rsidRPr="0088482C" w:rsidRDefault="00C55B3D" w:rsidP="00C55B3D">
      <w:pPr>
        <w:rPr>
          <w:sz w:val="26"/>
          <w:szCs w:val="26"/>
          <w:rtl/>
        </w:rPr>
      </w:pPr>
    </w:p>
    <w:p w14:paraId="5DEB1230" w14:textId="1BCB093A" w:rsidR="0069224E" w:rsidRPr="0088482C" w:rsidRDefault="00202A12" w:rsidP="00A067FE">
      <w:pPr>
        <w:ind w:left="369"/>
        <w:rPr>
          <w:sz w:val="26"/>
          <w:szCs w:val="26"/>
          <w:rtl/>
        </w:rPr>
      </w:pPr>
      <w:r w:rsidRPr="0088482C">
        <w:rPr>
          <w:rFonts w:hint="eastAsia"/>
          <w:b/>
          <w:bCs/>
          <w:sz w:val="26"/>
          <w:szCs w:val="26"/>
          <w:rtl/>
        </w:rPr>
        <w:t>סעיף</w:t>
      </w:r>
      <w:r w:rsidRPr="0088482C">
        <w:rPr>
          <w:b/>
          <w:bCs/>
          <w:sz w:val="26"/>
          <w:szCs w:val="26"/>
          <w:rtl/>
        </w:rPr>
        <w:t xml:space="preserve"> </w:t>
      </w:r>
      <w:r w:rsidR="00C55B3D" w:rsidRPr="0088482C">
        <w:rPr>
          <w:b/>
          <w:bCs/>
          <w:sz w:val="26"/>
          <w:szCs w:val="26"/>
          <w:rtl/>
        </w:rPr>
        <w:t xml:space="preserve">3 </w:t>
      </w:r>
      <w:r w:rsidR="00F0169A" w:rsidRPr="0088482C">
        <w:rPr>
          <w:rFonts w:hint="eastAsia"/>
          <w:sz w:val="26"/>
          <w:szCs w:val="26"/>
          <w:rtl/>
        </w:rPr>
        <w:t>אין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בתשלום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של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חייב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בפריסה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לתשלומים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כדי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למנוע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מהמרכז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לנקוט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בהליכי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גביה</w:t>
      </w:r>
      <w:r w:rsidR="00C55B3D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לפי</w:t>
      </w:r>
      <w:r w:rsidR="00F0169A" w:rsidRPr="0088482C">
        <w:rPr>
          <w:sz w:val="26"/>
          <w:szCs w:val="26"/>
          <w:rtl/>
        </w:rPr>
        <w:t xml:space="preserve"> </w:t>
      </w:r>
      <w:r w:rsidR="00F0169A" w:rsidRPr="0088482C">
        <w:rPr>
          <w:rFonts w:hint="eastAsia"/>
          <w:sz w:val="26"/>
          <w:szCs w:val="26"/>
          <w:rtl/>
        </w:rPr>
        <w:t>החוק</w:t>
      </w:r>
      <w:r w:rsidR="00882597" w:rsidRPr="0088482C">
        <w:rPr>
          <w:sz w:val="26"/>
          <w:szCs w:val="26"/>
          <w:rtl/>
        </w:rPr>
        <w:t xml:space="preserve">. </w:t>
      </w:r>
      <w:r w:rsidR="00C55B3D" w:rsidRPr="0088482C">
        <w:rPr>
          <w:rFonts w:hint="eastAsia"/>
          <w:sz w:val="26"/>
          <w:szCs w:val="26"/>
          <w:rtl/>
        </w:rPr>
        <w:t>על</w:t>
      </w:r>
      <w:r w:rsidR="00C55B3D" w:rsidRPr="0088482C">
        <w:rPr>
          <w:sz w:val="26"/>
          <w:szCs w:val="26"/>
          <w:rtl/>
        </w:rPr>
        <w:t xml:space="preserve"> מנת לעכב הליכים, על החייב להגיש בקשה </w:t>
      </w:r>
      <w:r w:rsidR="00F0169A" w:rsidRPr="0088482C">
        <w:rPr>
          <w:rFonts w:hint="eastAsia"/>
          <w:sz w:val="26"/>
          <w:szCs w:val="26"/>
          <w:rtl/>
        </w:rPr>
        <w:t>בכתב</w:t>
      </w:r>
      <w:r w:rsidR="00F0169A" w:rsidRPr="0088482C">
        <w:rPr>
          <w:sz w:val="26"/>
          <w:szCs w:val="26"/>
          <w:rtl/>
        </w:rPr>
        <w:t xml:space="preserve"> למנהל המרכז </w:t>
      </w:r>
      <w:r w:rsidR="00C55B3D" w:rsidRPr="0088482C">
        <w:rPr>
          <w:rFonts w:hint="eastAsia"/>
          <w:sz w:val="26"/>
          <w:szCs w:val="26"/>
          <w:rtl/>
        </w:rPr>
        <w:t>לעיכוב</w:t>
      </w:r>
      <w:r w:rsidR="00C55B3D" w:rsidRPr="0088482C">
        <w:rPr>
          <w:sz w:val="26"/>
          <w:szCs w:val="26"/>
          <w:rtl/>
        </w:rPr>
        <w:t xml:space="preserve"> הליכים </w:t>
      </w:r>
      <w:r w:rsidRPr="0088482C">
        <w:rPr>
          <w:sz w:val="26"/>
          <w:szCs w:val="26"/>
          <w:rtl/>
        </w:rPr>
        <w:t>.</w:t>
      </w:r>
      <w:r w:rsidR="00F0169A" w:rsidRPr="0088482C" w:rsidDel="00F0169A">
        <w:rPr>
          <w:sz w:val="26"/>
          <w:szCs w:val="26"/>
          <w:rtl/>
        </w:rPr>
        <w:t xml:space="preserve"> </w:t>
      </w:r>
    </w:p>
    <w:p w14:paraId="61E61D7B" w14:textId="39CA7BDA" w:rsidR="00C55B3D" w:rsidRPr="0088482C" w:rsidRDefault="00C55B3D" w:rsidP="0088482C">
      <w:pPr>
        <w:ind w:left="369"/>
        <w:rPr>
          <w:sz w:val="26"/>
          <w:szCs w:val="26"/>
          <w:rtl/>
        </w:rPr>
      </w:pPr>
    </w:p>
    <w:p w14:paraId="717C9C81" w14:textId="61567F3F" w:rsidR="00C55B3D" w:rsidRPr="0088482C" w:rsidRDefault="00202A12" w:rsidP="00202A12">
      <w:pPr>
        <w:spacing w:before="120"/>
        <w:ind w:left="369"/>
        <w:rPr>
          <w:b/>
          <w:bCs/>
          <w:sz w:val="26"/>
          <w:szCs w:val="26"/>
          <w:u w:val="single"/>
          <w:rtl/>
        </w:rPr>
      </w:pPr>
      <w:r w:rsidRPr="0088482C">
        <w:rPr>
          <w:rFonts w:hint="eastAsia"/>
          <w:b/>
          <w:bCs/>
          <w:sz w:val="26"/>
          <w:szCs w:val="26"/>
          <w:rtl/>
        </w:rPr>
        <w:t>סעיף</w:t>
      </w:r>
      <w:r w:rsidRPr="0088482C">
        <w:rPr>
          <w:b/>
          <w:bCs/>
          <w:sz w:val="26"/>
          <w:szCs w:val="26"/>
          <w:rtl/>
        </w:rPr>
        <w:t xml:space="preserve"> 4</w:t>
      </w:r>
      <w:r w:rsidR="00882597" w:rsidRPr="0088482C">
        <w:rPr>
          <w:rFonts w:hint="cs"/>
          <w:sz w:val="26"/>
          <w:szCs w:val="26"/>
          <w:rtl/>
        </w:rPr>
        <w:t>.</w:t>
      </w:r>
      <w:r w:rsidRPr="0088482C">
        <w:rPr>
          <w:rFonts w:hint="cs"/>
          <w:sz w:val="26"/>
          <w:szCs w:val="26"/>
          <w:rtl/>
        </w:rPr>
        <w:t xml:space="preserve"> למנהל המרכז סמכות נפרדת להפחתת תוספות פיגורים לפי סעיף 5ג לחוק אך אין לצידה סמכות לקביעת כללים. מוצע להבהיר בכללים אלו, כי חייב המבקש </w:t>
      </w:r>
      <w:r w:rsidR="00007E35" w:rsidRPr="0088482C">
        <w:rPr>
          <w:rFonts w:hint="cs"/>
          <w:sz w:val="26"/>
          <w:szCs w:val="26"/>
          <w:rtl/>
        </w:rPr>
        <w:t xml:space="preserve">שתופחת </w:t>
      </w:r>
      <w:r w:rsidRPr="0088482C">
        <w:rPr>
          <w:rFonts w:hint="cs"/>
          <w:sz w:val="26"/>
          <w:szCs w:val="26"/>
          <w:rtl/>
        </w:rPr>
        <w:t xml:space="preserve">לו תוספת הפיגורים </w:t>
      </w:r>
      <w:r w:rsidR="00007E35" w:rsidRPr="0088482C">
        <w:rPr>
          <w:rFonts w:hint="cs"/>
          <w:sz w:val="26"/>
          <w:szCs w:val="26"/>
          <w:rtl/>
        </w:rPr>
        <w:t xml:space="preserve">אשר התווספה על החוב בטרם ביצוע הפריסה, </w:t>
      </w:r>
      <w:r w:rsidRPr="0088482C">
        <w:rPr>
          <w:rFonts w:hint="cs"/>
          <w:sz w:val="26"/>
          <w:szCs w:val="26"/>
          <w:rtl/>
        </w:rPr>
        <w:t>יגיש בקשה בכתב.</w:t>
      </w:r>
    </w:p>
    <w:p w14:paraId="548CF095" w14:textId="77777777" w:rsidR="00C55B3D" w:rsidRPr="0088482C" w:rsidRDefault="00C55B3D" w:rsidP="00C55B3D">
      <w:pPr>
        <w:spacing w:before="120"/>
        <w:ind w:left="369"/>
        <w:rPr>
          <w:b/>
          <w:bCs/>
          <w:sz w:val="26"/>
          <w:szCs w:val="26"/>
          <w:u w:val="single"/>
          <w:rtl/>
        </w:rPr>
      </w:pPr>
    </w:p>
    <w:p w14:paraId="2E82D026" w14:textId="3DAC6F39" w:rsidR="00C55B3D" w:rsidRPr="0088482C" w:rsidRDefault="00202A12" w:rsidP="00A067FE">
      <w:pPr>
        <w:spacing w:before="120"/>
        <w:ind w:left="369"/>
        <w:rPr>
          <w:sz w:val="26"/>
          <w:szCs w:val="26"/>
          <w:rtl/>
        </w:rPr>
      </w:pPr>
      <w:r w:rsidRPr="0088482C">
        <w:rPr>
          <w:rFonts w:hint="eastAsia"/>
          <w:b/>
          <w:bCs/>
          <w:sz w:val="26"/>
          <w:szCs w:val="26"/>
          <w:rtl/>
        </w:rPr>
        <w:t>סעיף</w:t>
      </w:r>
      <w:r w:rsidRPr="0088482C">
        <w:rPr>
          <w:b/>
          <w:bCs/>
          <w:sz w:val="26"/>
          <w:szCs w:val="26"/>
          <w:rtl/>
        </w:rPr>
        <w:t xml:space="preserve"> 5 </w:t>
      </w:r>
      <w:r w:rsidR="00C55B3D" w:rsidRPr="0088482C">
        <w:rPr>
          <w:b/>
          <w:bCs/>
          <w:sz w:val="26"/>
          <w:szCs w:val="26"/>
        </w:rPr>
        <w:t xml:space="preserve"> </w:t>
      </w:r>
      <w:r w:rsidR="00EC1823" w:rsidRPr="0088482C">
        <w:rPr>
          <w:rFonts w:hint="cs"/>
          <w:sz w:val="26"/>
          <w:szCs w:val="26"/>
          <w:rtl/>
        </w:rPr>
        <w:t>מנהל המרכז מבקש לקבוע כלל לפיו תשלום חוב שטרם חלף המועד לתשלומו</w:t>
      </w:r>
      <w:r w:rsidR="00C55B3D" w:rsidRPr="0088482C">
        <w:rPr>
          <w:rFonts w:hint="cs"/>
          <w:sz w:val="26"/>
          <w:szCs w:val="26"/>
          <w:rtl/>
        </w:rPr>
        <w:t xml:space="preserve"> לפי סעיף 2ב(א)</w:t>
      </w:r>
      <w:r w:rsidR="00EC1823" w:rsidRPr="0088482C">
        <w:rPr>
          <w:rFonts w:hint="cs"/>
          <w:sz w:val="26"/>
          <w:szCs w:val="26"/>
          <w:rtl/>
        </w:rPr>
        <w:t xml:space="preserve"> אשר </w:t>
      </w:r>
      <w:r w:rsidR="00103CD6" w:rsidRPr="0088482C">
        <w:rPr>
          <w:rFonts w:hint="cs"/>
          <w:sz w:val="26"/>
          <w:szCs w:val="26"/>
          <w:rtl/>
        </w:rPr>
        <w:t xml:space="preserve">המועד </w:t>
      </w:r>
      <w:r w:rsidR="00EC1823" w:rsidRPr="0088482C">
        <w:rPr>
          <w:rFonts w:hint="cs"/>
          <w:sz w:val="26"/>
          <w:szCs w:val="26"/>
          <w:rtl/>
        </w:rPr>
        <w:t>לתשלומו</w:t>
      </w:r>
      <w:r w:rsidR="003279EC" w:rsidRPr="0088482C">
        <w:rPr>
          <w:rFonts w:hint="cs"/>
          <w:sz w:val="26"/>
          <w:szCs w:val="26"/>
          <w:rtl/>
        </w:rPr>
        <w:t xml:space="preserve"> חל</w:t>
      </w:r>
      <w:r w:rsidR="00103CD6" w:rsidRPr="0088482C">
        <w:rPr>
          <w:rFonts w:hint="cs"/>
          <w:sz w:val="26"/>
          <w:szCs w:val="26"/>
          <w:rtl/>
        </w:rPr>
        <w:t xml:space="preserve"> לאחר ש</w:t>
      </w:r>
      <w:r w:rsidR="00C55B3D" w:rsidRPr="0088482C">
        <w:rPr>
          <w:rFonts w:hint="cs"/>
          <w:sz w:val="26"/>
          <w:szCs w:val="26"/>
          <w:rtl/>
        </w:rPr>
        <w:t xml:space="preserve">ניתן צו פתיחת הליכים לפי חוק חדלות פירעון ושיקום כלכלי, </w:t>
      </w:r>
      <w:proofErr w:type="spellStart"/>
      <w:r w:rsidR="00C55B3D" w:rsidRPr="0088482C">
        <w:rPr>
          <w:rFonts w:hint="cs"/>
          <w:sz w:val="26"/>
          <w:szCs w:val="26"/>
          <w:rtl/>
        </w:rPr>
        <w:t>התשע"ח</w:t>
      </w:r>
      <w:proofErr w:type="spellEnd"/>
      <w:r w:rsidR="00C55B3D" w:rsidRPr="0088482C">
        <w:rPr>
          <w:rFonts w:hint="cs"/>
          <w:sz w:val="26"/>
          <w:szCs w:val="26"/>
          <w:rtl/>
        </w:rPr>
        <w:t>- 2018</w:t>
      </w:r>
      <w:r w:rsidR="00103CD6" w:rsidRPr="0088482C">
        <w:rPr>
          <w:rFonts w:hint="cs"/>
          <w:sz w:val="26"/>
          <w:szCs w:val="26"/>
          <w:rtl/>
        </w:rPr>
        <w:t>,</w:t>
      </w:r>
      <w:r w:rsidR="00C55B3D" w:rsidRPr="0088482C">
        <w:rPr>
          <w:rFonts w:hint="cs"/>
          <w:sz w:val="26"/>
          <w:szCs w:val="26"/>
          <w:rtl/>
        </w:rPr>
        <w:t xml:space="preserve"> ידחה </w:t>
      </w:r>
      <w:r w:rsidR="00EC1823" w:rsidRPr="0088482C">
        <w:rPr>
          <w:rFonts w:hint="cs"/>
          <w:sz w:val="26"/>
          <w:szCs w:val="26"/>
          <w:rtl/>
        </w:rPr>
        <w:t xml:space="preserve">מועד תשלומו </w:t>
      </w:r>
      <w:r w:rsidR="00C55B3D" w:rsidRPr="0088482C">
        <w:rPr>
          <w:rFonts w:hint="cs"/>
          <w:sz w:val="26"/>
          <w:szCs w:val="26"/>
          <w:rtl/>
        </w:rPr>
        <w:t>ב-60 ימים לאחר שינתן צו הפטר</w:t>
      </w:r>
      <w:r w:rsidR="00EC1823" w:rsidRPr="0088482C">
        <w:rPr>
          <w:rFonts w:hint="cs"/>
          <w:sz w:val="26"/>
          <w:szCs w:val="26"/>
          <w:rtl/>
        </w:rPr>
        <w:t xml:space="preserve"> או מועד ביטול הליך חדלות הפירעון ככל שההליך בוטל</w:t>
      </w:r>
      <w:r w:rsidR="00C55B3D" w:rsidRPr="0088482C">
        <w:rPr>
          <w:rFonts w:hint="cs"/>
          <w:sz w:val="26"/>
          <w:szCs w:val="26"/>
          <w:rtl/>
        </w:rPr>
        <w:t xml:space="preserve">. </w:t>
      </w:r>
      <w:r w:rsidR="00654630" w:rsidRPr="0088482C">
        <w:rPr>
          <w:rFonts w:hint="cs"/>
          <w:sz w:val="26"/>
          <w:szCs w:val="26"/>
          <w:rtl/>
        </w:rPr>
        <w:t xml:space="preserve">בהתאם להוראות חדלות פירעון יחיד </w:t>
      </w:r>
      <w:r w:rsidR="00EC1823" w:rsidRPr="0088482C">
        <w:rPr>
          <w:rFonts w:hint="cs"/>
          <w:sz w:val="26"/>
          <w:szCs w:val="26"/>
          <w:rtl/>
        </w:rPr>
        <w:t xml:space="preserve">שניתן לו צו פתיחת הליכים </w:t>
      </w:r>
      <w:r w:rsidR="00654630" w:rsidRPr="0088482C">
        <w:rPr>
          <w:rFonts w:hint="cs"/>
          <w:sz w:val="26"/>
          <w:szCs w:val="26"/>
          <w:rtl/>
        </w:rPr>
        <w:t xml:space="preserve">מנוע מלשלם </w:t>
      </w:r>
      <w:r w:rsidR="00EC1823" w:rsidRPr="0088482C">
        <w:rPr>
          <w:rFonts w:hint="cs"/>
          <w:sz w:val="26"/>
          <w:szCs w:val="26"/>
          <w:rtl/>
        </w:rPr>
        <w:t xml:space="preserve">חוב </w:t>
      </w:r>
      <w:r w:rsidR="00654630" w:rsidRPr="0088482C">
        <w:rPr>
          <w:rFonts w:hint="cs"/>
          <w:sz w:val="26"/>
          <w:szCs w:val="26"/>
          <w:rtl/>
        </w:rPr>
        <w:t>ללא אישור בית משפט או נאמן</w:t>
      </w:r>
      <w:r w:rsidR="00673857" w:rsidRPr="0088482C">
        <w:rPr>
          <w:rFonts w:hint="cs"/>
          <w:sz w:val="26"/>
          <w:szCs w:val="26"/>
          <w:rtl/>
        </w:rPr>
        <w:t>.</w:t>
      </w:r>
      <w:r w:rsidR="00654630" w:rsidRPr="0088482C">
        <w:rPr>
          <w:rFonts w:hint="cs"/>
          <w:sz w:val="26"/>
          <w:szCs w:val="26"/>
          <w:rtl/>
        </w:rPr>
        <w:t xml:space="preserve"> </w:t>
      </w:r>
      <w:r w:rsidR="00EC1823" w:rsidRPr="0088482C">
        <w:rPr>
          <w:rFonts w:hint="cs"/>
          <w:sz w:val="26"/>
          <w:szCs w:val="26"/>
          <w:rtl/>
        </w:rPr>
        <w:t xml:space="preserve">מנהל המרכז </w:t>
      </w:r>
      <w:r w:rsidR="00654630" w:rsidRPr="0088482C">
        <w:rPr>
          <w:rFonts w:hint="cs"/>
          <w:sz w:val="26"/>
          <w:szCs w:val="26"/>
          <w:rtl/>
        </w:rPr>
        <w:t>מבקש ל</w:t>
      </w:r>
      <w:r w:rsidR="00EC1823" w:rsidRPr="0088482C">
        <w:rPr>
          <w:rFonts w:hint="cs"/>
          <w:sz w:val="26"/>
          <w:szCs w:val="26"/>
          <w:rtl/>
        </w:rPr>
        <w:t>קבוע כלל שדוחה את מועד ה</w:t>
      </w:r>
      <w:r w:rsidR="00654630" w:rsidRPr="0088482C">
        <w:rPr>
          <w:rFonts w:hint="cs"/>
          <w:sz w:val="26"/>
          <w:szCs w:val="26"/>
          <w:rtl/>
        </w:rPr>
        <w:t xml:space="preserve">תשלום </w:t>
      </w:r>
      <w:r w:rsidR="00673857" w:rsidRPr="0088482C">
        <w:rPr>
          <w:rFonts w:hint="cs"/>
          <w:sz w:val="26"/>
          <w:szCs w:val="26"/>
          <w:rtl/>
        </w:rPr>
        <w:t xml:space="preserve"> </w:t>
      </w:r>
      <w:r w:rsidR="00654630" w:rsidRPr="0088482C">
        <w:rPr>
          <w:rFonts w:hint="cs"/>
          <w:sz w:val="26"/>
          <w:szCs w:val="26"/>
          <w:rtl/>
        </w:rPr>
        <w:t>ב-60 (שישים) ימים לאחר שינתן לחייב צו הפטר</w:t>
      </w:r>
      <w:r w:rsidR="00EC1823" w:rsidRPr="0088482C">
        <w:rPr>
          <w:rFonts w:hint="cs"/>
          <w:sz w:val="26"/>
          <w:szCs w:val="26"/>
          <w:rtl/>
        </w:rPr>
        <w:t xml:space="preserve"> או שיבוטל ההליך.</w:t>
      </w:r>
    </w:p>
    <w:p w14:paraId="31B4BB36" w14:textId="18F56EC3" w:rsidR="00EC1823" w:rsidRPr="0088482C" w:rsidRDefault="00EC1823">
      <w:pPr>
        <w:rPr>
          <w:rtl/>
        </w:rPr>
      </w:pPr>
    </w:p>
    <w:p w14:paraId="0D1D0E6E" w14:textId="679DBD04" w:rsidR="003A1353" w:rsidRPr="00B9375D" w:rsidRDefault="00BA1711" w:rsidP="003A1353">
      <w:pPr>
        <w:rPr>
          <w:sz w:val="26"/>
          <w:szCs w:val="26"/>
        </w:rPr>
      </w:pPr>
      <w:r w:rsidRPr="0088482C">
        <w:rPr>
          <w:rFonts w:hint="eastAsia"/>
          <w:b/>
          <w:bCs/>
          <w:rtl/>
        </w:rPr>
        <w:t>סעיף</w:t>
      </w:r>
      <w:r w:rsidRPr="0088482C">
        <w:rPr>
          <w:b/>
          <w:bCs/>
          <w:rtl/>
        </w:rPr>
        <w:t xml:space="preserve"> 6</w:t>
      </w:r>
      <w:r w:rsidR="003A1353" w:rsidRPr="0088482C">
        <w:rPr>
          <w:rtl/>
        </w:rPr>
        <w:t xml:space="preserve"> </w:t>
      </w:r>
      <w:r w:rsidR="003A1353" w:rsidRPr="00B9375D">
        <w:rPr>
          <w:sz w:val="26"/>
          <w:szCs w:val="26"/>
          <w:rtl/>
        </w:rPr>
        <w:t xml:space="preserve">סעיף זה מבקש להחיל את הכללים, למעט הכלל שבסעיף 5, תוך 30 ימים מיום פרסומם. באשר לכלל שבסעיף 5, </w:t>
      </w:r>
      <w:r w:rsidR="00095DF7" w:rsidRPr="00B9375D">
        <w:rPr>
          <w:rFonts w:hint="cs"/>
          <w:sz w:val="26"/>
          <w:szCs w:val="26"/>
          <w:rtl/>
        </w:rPr>
        <w:t xml:space="preserve">מוצע כי תחילתו </w:t>
      </w:r>
      <w:r w:rsidR="003A1353" w:rsidRPr="00B9375D">
        <w:rPr>
          <w:rFonts w:hint="eastAsia"/>
          <w:sz w:val="26"/>
          <w:szCs w:val="26"/>
          <w:rtl/>
        </w:rPr>
        <w:t>תהיה</w:t>
      </w:r>
      <w:r w:rsidR="003A1353" w:rsidRPr="00B9375D">
        <w:rPr>
          <w:sz w:val="26"/>
          <w:szCs w:val="26"/>
          <w:rtl/>
        </w:rPr>
        <w:t xml:space="preserve"> </w:t>
      </w:r>
      <w:r w:rsidR="003A1353" w:rsidRPr="00B9375D">
        <w:rPr>
          <w:rFonts w:hint="eastAsia"/>
          <w:sz w:val="26"/>
          <w:szCs w:val="26"/>
          <w:rtl/>
        </w:rPr>
        <w:t>בעוד</w:t>
      </w:r>
      <w:r w:rsidR="003A1353" w:rsidRPr="00B9375D">
        <w:rPr>
          <w:sz w:val="26"/>
          <w:szCs w:val="26"/>
          <w:rtl/>
        </w:rPr>
        <w:t xml:space="preserve"> </w:t>
      </w:r>
      <w:r w:rsidR="003A1353" w:rsidRPr="00B9375D">
        <w:rPr>
          <w:rFonts w:hint="eastAsia"/>
          <w:sz w:val="26"/>
          <w:szCs w:val="26"/>
          <w:rtl/>
        </w:rPr>
        <w:t>שנה</w:t>
      </w:r>
      <w:r w:rsidR="00095DF7" w:rsidRPr="00B9375D">
        <w:rPr>
          <w:rFonts w:hint="cs"/>
          <w:sz w:val="26"/>
          <w:szCs w:val="26"/>
          <w:rtl/>
        </w:rPr>
        <w:t xml:space="preserve"> מפרסום הכללים,</w:t>
      </w:r>
      <w:r w:rsidR="003A1353" w:rsidRPr="00B9375D">
        <w:rPr>
          <w:sz w:val="26"/>
          <w:szCs w:val="26"/>
          <w:rtl/>
        </w:rPr>
        <w:t xml:space="preserve"> </w:t>
      </w:r>
      <w:r w:rsidR="003A1353" w:rsidRPr="00B9375D">
        <w:rPr>
          <w:rFonts w:hint="eastAsia"/>
          <w:sz w:val="26"/>
          <w:szCs w:val="26"/>
          <w:rtl/>
        </w:rPr>
        <w:t>וזאת</w:t>
      </w:r>
      <w:r w:rsidR="003A1353" w:rsidRPr="00B9375D">
        <w:rPr>
          <w:sz w:val="26"/>
          <w:szCs w:val="26"/>
          <w:rtl/>
        </w:rPr>
        <w:t xml:space="preserve"> </w:t>
      </w:r>
      <w:r w:rsidR="003A1353" w:rsidRPr="00B9375D">
        <w:rPr>
          <w:rFonts w:hint="eastAsia"/>
          <w:sz w:val="26"/>
          <w:szCs w:val="26"/>
          <w:rtl/>
        </w:rPr>
        <w:t>מאחר</w:t>
      </w:r>
      <w:r w:rsidR="003A1353" w:rsidRPr="00B9375D">
        <w:rPr>
          <w:sz w:val="26"/>
          <w:szCs w:val="26"/>
          <w:rtl/>
        </w:rPr>
        <w:t xml:space="preserve"> </w:t>
      </w:r>
      <w:r w:rsidR="003A1353" w:rsidRPr="00B9375D">
        <w:rPr>
          <w:rFonts w:hint="eastAsia"/>
          <w:sz w:val="26"/>
          <w:szCs w:val="26"/>
          <w:rtl/>
        </w:rPr>
        <w:t>שנדרש</w:t>
      </w:r>
      <w:r w:rsidR="003A1353" w:rsidRPr="00B9375D">
        <w:rPr>
          <w:sz w:val="26"/>
          <w:szCs w:val="26"/>
          <w:rtl/>
        </w:rPr>
        <w:t xml:space="preserve"> </w:t>
      </w:r>
      <w:r w:rsidR="003A1353" w:rsidRPr="00B9375D">
        <w:rPr>
          <w:rFonts w:hint="eastAsia"/>
          <w:sz w:val="26"/>
          <w:szCs w:val="26"/>
          <w:rtl/>
        </w:rPr>
        <w:t>תהליך</w:t>
      </w:r>
      <w:r w:rsidR="003A1353" w:rsidRPr="00B9375D">
        <w:rPr>
          <w:sz w:val="26"/>
          <w:szCs w:val="26"/>
          <w:rtl/>
        </w:rPr>
        <w:t xml:space="preserve"> </w:t>
      </w:r>
      <w:r w:rsidR="003A1353" w:rsidRPr="00B9375D">
        <w:rPr>
          <w:rFonts w:hint="eastAsia"/>
          <w:sz w:val="26"/>
          <w:szCs w:val="26"/>
          <w:rtl/>
        </w:rPr>
        <w:t>מחשובי</w:t>
      </w:r>
      <w:r w:rsidR="003A1353" w:rsidRPr="00B9375D">
        <w:rPr>
          <w:sz w:val="26"/>
          <w:szCs w:val="26"/>
          <w:rtl/>
        </w:rPr>
        <w:t xml:space="preserve"> שיאפשר את יישום הכלל.</w:t>
      </w:r>
      <w:r w:rsidR="003A1353" w:rsidRPr="00B9375D">
        <w:rPr>
          <w:rFonts w:hint="cs"/>
          <w:sz w:val="26"/>
          <w:szCs w:val="26"/>
          <w:rtl/>
        </w:rPr>
        <w:t xml:space="preserve"> </w:t>
      </w:r>
    </w:p>
    <w:p w14:paraId="1AA6F74C" w14:textId="4E5C7F42" w:rsidR="00BA1711" w:rsidRDefault="00BA1711">
      <w:pPr>
        <w:rPr>
          <w:rtl/>
        </w:rPr>
      </w:pPr>
    </w:p>
    <w:p w14:paraId="27249EA9" w14:textId="50D4C1D6" w:rsidR="003A1353" w:rsidRPr="00BA1711" w:rsidRDefault="003A1353"/>
    <w:sectPr w:rsidR="003A1353" w:rsidRPr="00BA1711" w:rsidSect="008A0171">
      <w:pgSz w:w="11906" w:h="16838"/>
      <w:pgMar w:top="1701" w:right="1134" w:bottom="1417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26027" w14:textId="77777777" w:rsidR="00142CD0" w:rsidRDefault="00142CD0" w:rsidP="009B1CA3">
      <w:pPr>
        <w:spacing w:line="240" w:lineRule="auto"/>
      </w:pPr>
      <w:r>
        <w:separator/>
      </w:r>
    </w:p>
  </w:endnote>
  <w:endnote w:type="continuationSeparator" w:id="0">
    <w:p w14:paraId="33F867AE" w14:textId="77777777" w:rsidR="00142CD0" w:rsidRDefault="00142CD0" w:rsidP="009B1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7227" w14:textId="77777777" w:rsidR="00142CD0" w:rsidRDefault="00142CD0" w:rsidP="009B1CA3">
      <w:pPr>
        <w:spacing w:line="240" w:lineRule="auto"/>
      </w:pPr>
      <w:r>
        <w:separator/>
      </w:r>
    </w:p>
  </w:footnote>
  <w:footnote w:type="continuationSeparator" w:id="0">
    <w:p w14:paraId="1521D66A" w14:textId="77777777" w:rsidR="00142CD0" w:rsidRDefault="00142CD0" w:rsidP="009B1CA3">
      <w:pPr>
        <w:spacing w:line="240" w:lineRule="auto"/>
      </w:pPr>
      <w:r>
        <w:continuationSeparator/>
      </w:r>
    </w:p>
  </w:footnote>
  <w:footnote w:id="1">
    <w:p w14:paraId="1BD73EB1" w14:textId="56C497AD" w:rsidR="009B1CA3" w:rsidRDefault="009B1CA3">
      <w:pPr>
        <w:pStyle w:val="a5"/>
        <w:rPr>
          <w:rtl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 w:rsidRPr="00161EE4">
        <w:rPr>
          <w:rtl/>
        </w:rPr>
        <w:t xml:space="preserve">ס"ח </w:t>
      </w:r>
      <w:proofErr w:type="spellStart"/>
      <w:r>
        <w:rPr>
          <w:rFonts w:hint="cs"/>
          <w:rtl/>
        </w:rPr>
        <w:t>ה</w:t>
      </w:r>
      <w:r w:rsidRPr="00161EE4">
        <w:rPr>
          <w:rtl/>
        </w:rPr>
        <w:t>תשנ"ה</w:t>
      </w:r>
      <w:proofErr w:type="spellEnd"/>
      <w:r w:rsidRPr="00161EE4">
        <w:rPr>
          <w:rtl/>
        </w:rPr>
        <w:t xml:space="preserve">, עמ' 170; </w:t>
      </w:r>
      <w:proofErr w:type="spellStart"/>
      <w:r>
        <w:rPr>
          <w:rFonts w:hint="cs"/>
          <w:rtl/>
        </w:rPr>
        <w:t>ה</w:t>
      </w:r>
      <w:r w:rsidRPr="00161EE4">
        <w:rPr>
          <w:rtl/>
        </w:rPr>
        <w:t>תשע"ה</w:t>
      </w:r>
      <w:proofErr w:type="spellEnd"/>
      <w:r w:rsidRPr="00161EE4">
        <w:rPr>
          <w:rtl/>
        </w:rPr>
        <w:t>, עמ' 79.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9435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2E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E00D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D24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168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CA2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3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CF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38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B85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972A86"/>
    <w:multiLevelType w:val="hybridMultilevel"/>
    <w:tmpl w:val="0D5028AE"/>
    <w:lvl w:ilvl="0" w:tplc="FB92B18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7972A2"/>
    <w:multiLevelType w:val="hybridMultilevel"/>
    <w:tmpl w:val="1F9866C2"/>
    <w:lvl w:ilvl="0" w:tplc="C4B87CD6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E2FD1"/>
    <w:multiLevelType w:val="hybridMultilevel"/>
    <w:tmpl w:val="2EB64E94"/>
    <w:lvl w:ilvl="0" w:tplc="CAF82F7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555A2B35"/>
    <w:multiLevelType w:val="hybridMultilevel"/>
    <w:tmpl w:val="F61ADD04"/>
    <w:lvl w:ilvl="0" w:tplc="EFC26F3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3B28B0"/>
    <w:multiLevelType w:val="hybridMultilevel"/>
    <w:tmpl w:val="41ACEA96"/>
    <w:lvl w:ilvl="0" w:tplc="06A8C010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F125A2C"/>
    <w:multiLevelType w:val="hybridMultilevel"/>
    <w:tmpl w:val="1A0EFDE8"/>
    <w:lvl w:ilvl="0" w:tplc="C36812A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C544D"/>
    <w:multiLevelType w:val="hybridMultilevel"/>
    <w:tmpl w:val="33EE91BE"/>
    <w:lvl w:ilvl="0" w:tplc="A30695F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lang w:bidi="he-IL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7"/>
  </w:num>
  <w:num w:numId="5">
    <w:abstractNumId w:val="11"/>
  </w:num>
  <w:num w:numId="6">
    <w:abstractNumId w:val="18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14"/>
    <w:lvlOverride w:ilvl="0">
      <w:startOverride w:val="1"/>
    </w:lvlOverride>
  </w:num>
  <w:num w:numId="18">
    <w:abstractNumId w:val="10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6"/>
  </w:num>
  <w:num w:numId="22">
    <w:abstractNumId w:val="1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71"/>
    <w:rsid w:val="000079E5"/>
    <w:rsid w:val="00007E35"/>
    <w:rsid w:val="00017F6D"/>
    <w:rsid w:val="00030411"/>
    <w:rsid w:val="00043C09"/>
    <w:rsid w:val="00057936"/>
    <w:rsid w:val="000777F6"/>
    <w:rsid w:val="00086AC8"/>
    <w:rsid w:val="00095DF7"/>
    <w:rsid w:val="000E63BE"/>
    <w:rsid w:val="000F654C"/>
    <w:rsid w:val="00103CD6"/>
    <w:rsid w:val="00130C67"/>
    <w:rsid w:val="00135C9B"/>
    <w:rsid w:val="00142CD0"/>
    <w:rsid w:val="001571E7"/>
    <w:rsid w:val="001B37F4"/>
    <w:rsid w:val="001B4253"/>
    <w:rsid w:val="001C265F"/>
    <w:rsid w:val="001E4675"/>
    <w:rsid w:val="001F0512"/>
    <w:rsid w:val="00202A12"/>
    <w:rsid w:val="00205EE8"/>
    <w:rsid w:val="0024440C"/>
    <w:rsid w:val="00253E5D"/>
    <w:rsid w:val="00263E54"/>
    <w:rsid w:val="00282CF2"/>
    <w:rsid w:val="0029041C"/>
    <w:rsid w:val="002B1C87"/>
    <w:rsid w:val="002B6872"/>
    <w:rsid w:val="002C0CB4"/>
    <w:rsid w:val="002E721F"/>
    <w:rsid w:val="003279EC"/>
    <w:rsid w:val="00333177"/>
    <w:rsid w:val="00351622"/>
    <w:rsid w:val="00360D2D"/>
    <w:rsid w:val="00367803"/>
    <w:rsid w:val="0037691E"/>
    <w:rsid w:val="00381157"/>
    <w:rsid w:val="00381CD1"/>
    <w:rsid w:val="003A1353"/>
    <w:rsid w:val="003C69E7"/>
    <w:rsid w:val="003E2B04"/>
    <w:rsid w:val="003E3FD3"/>
    <w:rsid w:val="003F1B55"/>
    <w:rsid w:val="00426B42"/>
    <w:rsid w:val="00446712"/>
    <w:rsid w:val="00472B7F"/>
    <w:rsid w:val="004873D1"/>
    <w:rsid w:val="00493BAD"/>
    <w:rsid w:val="004D0863"/>
    <w:rsid w:val="00536976"/>
    <w:rsid w:val="0054575F"/>
    <w:rsid w:val="00554971"/>
    <w:rsid w:val="005F11FF"/>
    <w:rsid w:val="00617BAE"/>
    <w:rsid w:val="00654630"/>
    <w:rsid w:val="00664D64"/>
    <w:rsid w:val="00673857"/>
    <w:rsid w:val="00677BEB"/>
    <w:rsid w:val="00680813"/>
    <w:rsid w:val="0069224E"/>
    <w:rsid w:val="00697E62"/>
    <w:rsid w:val="006A7935"/>
    <w:rsid w:val="006B78FD"/>
    <w:rsid w:val="006C47C1"/>
    <w:rsid w:val="006D7993"/>
    <w:rsid w:val="006E1C5D"/>
    <w:rsid w:val="00700845"/>
    <w:rsid w:val="00702095"/>
    <w:rsid w:val="00707590"/>
    <w:rsid w:val="00720EC8"/>
    <w:rsid w:val="007422EF"/>
    <w:rsid w:val="00791F8C"/>
    <w:rsid w:val="00795621"/>
    <w:rsid w:val="00853418"/>
    <w:rsid w:val="00855757"/>
    <w:rsid w:val="00864E8F"/>
    <w:rsid w:val="00882597"/>
    <w:rsid w:val="0088482C"/>
    <w:rsid w:val="008A0171"/>
    <w:rsid w:val="008B3436"/>
    <w:rsid w:val="008B5BE8"/>
    <w:rsid w:val="008C62A1"/>
    <w:rsid w:val="00910C9A"/>
    <w:rsid w:val="00911696"/>
    <w:rsid w:val="009651DB"/>
    <w:rsid w:val="009708C0"/>
    <w:rsid w:val="00985A23"/>
    <w:rsid w:val="009B1CA3"/>
    <w:rsid w:val="009B7BC9"/>
    <w:rsid w:val="009D7FE4"/>
    <w:rsid w:val="00A067FE"/>
    <w:rsid w:val="00A20D23"/>
    <w:rsid w:val="00A60900"/>
    <w:rsid w:val="00A64578"/>
    <w:rsid w:val="00A77772"/>
    <w:rsid w:val="00A94D83"/>
    <w:rsid w:val="00AB1902"/>
    <w:rsid w:val="00AD0469"/>
    <w:rsid w:val="00AF37AA"/>
    <w:rsid w:val="00B22080"/>
    <w:rsid w:val="00B22A15"/>
    <w:rsid w:val="00B7462B"/>
    <w:rsid w:val="00B9375D"/>
    <w:rsid w:val="00BA1711"/>
    <w:rsid w:val="00BE104E"/>
    <w:rsid w:val="00BE677A"/>
    <w:rsid w:val="00BF6C0C"/>
    <w:rsid w:val="00C008A2"/>
    <w:rsid w:val="00C37715"/>
    <w:rsid w:val="00C5116D"/>
    <w:rsid w:val="00C55B3D"/>
    <w:rsid w:val="00C73100"/>
    <w:rsid w:val="00CA5A36"/>
    <w:rsid w:val="00CA6D1B"/>
    <w:rsid w:val="00CC68AE"/>
    <w:rsid w:val="00CD4FEF"/>
    <w:rsid w:val="00CD6D9C"/>
    <w:rsid w:val="00CF1D67"/>
    <w:rsid w:val="00CF6EFE"/>
    <w:rsid w:val="00D14CB9"/>
    <w:rsid w:val="00D5256C"/>
    <w:rsid w:val="00D54648"/>
    <w:rsid w:val="00D82AB6"/>
    <w:rsid w:val="00D85F5A"/>
    <w:rsid w:val="00DA11C3"/>
    <w:rsid w:val="00DC1890"/>
    <w:rsid w:val="00DC412A"/>
    <w:rsid w:val="00DD5263"/>
    <w:rsid w:val="00DF336E"/>
    <w:rsid w:val="00E11D33"/>
    <w:rsid w:val="00E53145"/>
    <w:rsid w:val="00E56344"/>
    <w:rsid w:val="00E70785"/>
    <w:rsid w:val="00E85A3C"/>
    <w:rsid w:val="00E86D8F"/>
    <w:rsid w:val="00EC0AED"/>
    <w:rsid w:val="00EC1823"/>
    <w:rsid w:val="00F0169A"/>
    <w:rsid w:val="00F034C0"/>
    <w:rsid w:val="00F5178E"/>
    <w:rsid w:val="00F70785"/>
    <w:rsid w:val="00F82601"/>
    <w:rsid w:val="00F85CE4"/>
    <w:rsid w:val="00FA6946"/>
    <w:rsid w:val="00FB7DD0"/>
    <w:rsid w:val="00FC16B4"/>
    <w:rsid w:val="00FF1AC2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42B2B"/>
  <w15:chartTrackingRefBased/>
  <w15:docId w15:val="{8151D6FA-8FA9-4688-9202-950F74D9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 w:qFormat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171"/>
    <w:pPr>
      <w:widowControl w:val="0"/>
      <w:bidi/>
      <w:spacing w:after="0" w:line="360" w:lineRule="auto"/>
      <w:ind w:left="340"/>
      <w:contextualSpacing/>
      <w:jc w:val="both"/>
    </w:pPr>
    <w:rPr>
      <w:rFonts w:ascii="David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A0171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8A0171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8A0171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8A0171"/>
    <w:pPr>
      <w:numPr>
        <w:numId w:val="19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A0171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A0171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40">
    <w:name w:val="כותרת 4 תו"/>
    <w:basedOn w:val="a0"/>
    <w:link w:val="4"/>
    <w:uiPriority w:val="9"/>
    <w:rsid w:val="008A0171"/>
    <w:rPr>
      <w:rFonts w:ascii="David" w:hAnsi="David" w:cs="David"/>
      <w:b/>
      <w:bCs/>
      <w:color w:val="000000" w:themeColor="text1"/>
      <w:sz w:val="24"/>
      <w:szCs w:val="28"/>
    </w:rPr>
  </w:style>
  <w:style w:type="paragraph" w:customStyle="1" w:styleId="TableText">
    <w:name w:val="Table Text"/>
    <w:basedOn w:val="a"/>
    <w:rsid w:val="008A0171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8A0171"/>
    <w:pPr>
      <w:outlineLvl w:val="2"/>
    </w:pPr>
  </w:style>
  <w:style w:type="paragraph" w:customStyle="1" w:styleId="TableBlock">
    <w:name w:val="Table Block"/>
    <w:basedOn w:val="TableText"/>
    <w:rsid w:val="008A0171"/>
    <w:pPr>
      <w:jc w:val="both"/>
    </w:pPr>
  </w:style>
  <w:style w:type="paragraph" w:customStyle="1" w:styleId="TableHead">
    <w:name w:val="Table Head"/>
    <w:basedOn w:val="TableText"/>
    <w:rsid w:val="008A0171"/>
    <w:pPr>
      <w:jc w:val="center"/>
      <w:outlineLvl w:val="1"/>
    </w:pPr>
    <w:rPr>
      <w:b/>
      <w:bCs/>
    </w:rPr>
  </w:style>
  <w:style w:type="paragraph" w:customStyle="1" w:styleId="HeadMitparsemetBaze">
    <w:name w:val="Head MitparsemetBaze"/>
    <w:basedOn w:val="a"/>
    <w:rsid w:val="008A0171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8A0171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DivreiHesber">
    <w:name w:val="Head DivreiHesber"/>
    <w:basedOn w:val="a"/>
    <w:rsid w:val="008A0171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character" w:customStyle="1" w:styleId="20">
    <w:name w:val="כותרת 2 תו"/>
    <w:basedOn w:val="a0"/>
    <w:link w:val="2"/>
    <w:rsid w:val="008A0171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8A0171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50">
    <w:name w:val="כותרת 5 תו"/>
    <w:basedOn w:val="a0"/>
    <w:link w:val="5"/>
    <w:uiPriority w:val="9"/>
    <w:rsid w:val="008A0171"/>
    <w:rPr>
      <w:rFonts w:ascii="David" w:hAnsi="David" w:cs="David"/>
      <w:color w:val="000000" w:themeColor="text1"/>
      <w:sz w:val="24"/>
      <w:szCs w:val="24"/>
    </w:rPr>
  </w:style>
  <w:style w:type="paragraph" w:customStyle="1" w:styleId="HeadHatzaotHok4Futer">
    <w:name w:val="Head HatzaotHok4Futer"/>
    <w:basedOn w:val="HeadHatzaotHok"/>
    <w:rsid w:val="008A0171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link w:val="a4"/>
    <w:semiHidden/>
    <w:rsid w:val="008A0171"/>
    <w:pPr>
      <w:ind w:left="227" w:hanging="227"/>
    </w:pPr>
    <w:rPr>
      <w:sz w:val="14"/>
      <w:szCs w:val="22"/>
    </w:rPr>
  </w:style>
  <w:style w:type="character" w:customStyle="1" w:styleId="a4">
    <w:name w:val="טקסט הערת סיום תו"/>
    <w:basedOn w:val="a0"/>
    <w:link w:val="a3"/>
    <w:semiHidden/>
    <w:rsid w:val="008A0171"/>
    <w:rPr>
      <w:rFonts w:ascii="David" w:hAnsi="David" w:cs="David"/>
      <w:sz w:val="14"/>
    </w:rPr>
  </w:style>
  <w:style w:type="paragraph" w:customStyle="1" w:styleId="TableInnerSideHeading">
    <w:name w:val="Table InnerSideHeading"/>
    <w:basedOn w:val="TableSideHeading"/>
    <w:rsid w:val="008A0171"/>
    <w:pPr>
      <w:outlineLvl w:val="9"/>
    </w:pPr>
  </w:style>
  <w:style w:type="paragraph" w:customStyle="1" w:styleId="Hesber">
    <w:name w:val="Hesber"/>
    <w:basedOn w:val="a"/>
    <w:rsid w:val="008A0171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5">
    <w:name w:val="footnote text"/>
    <w:basedOn w:val="a"/>
    <w:link w:val="a6"/>
    <w:autoRedefine/>
    <w:semiHidden/>
    <w:rsid w:val="008A0171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14"/>
      <w:szCs w:val="20"/>
    </w:rPr>
  </w:style>
  <w:style w:type="character" w:customStyle="1" w:styleId="a6">
    <w:name w:val="טקסט הערת שוליים תו"/>
    <w:basedOn w:val="a0"/>
    <w:link w:val="a5"/>
    <w:semiHidden/>
    <w:rsid w:val="008A0171"/>
    <w:rPr>
      <w:rFonts w:ascii="Arial" w:eastAsia="Arial Unicode MS" w:hAnsi="Arial" w:cs="David"/>
      <w:snapToGrid w:val="0"/>
      <w:sz w:val="14"/>
      <w:szCs w:val="20"/>
    </w:rPr>
  </w:style>
  <w:style w:type="character" w:styleId="a7">
    <w:name w:val="footnote reference"/>
    <w:aliases w:val="Footnote Reference"/>
    <w:basedOn w:val="a0"/>
    <w:semiHidden/>
    <w:rsid w:val="008A0171"/>
    <w:rPr>
      <w:vertAlign w:val="superscript"/>
    </w:rPr>
  </w:style>
  <w:style w:type="paragraph" w:customStyle="1" w:styleId="HesberHeading">
    <w:name w:val="Hesber Heading"/>
    <w:basedOn w:val="Hesber"/>
    <w:rsid w:val="008A0171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8A0171"/>
    <w:pPr>
      <w:spacing w:before="120" w:after="120"/>
      <w:ind w:left="1418"/>
      <w:jc w:val="right"/>
    </w:pPr>
    <w:rPr>
      <w:b/>
      <w:bCs/>
    </w:rPr>
  </w:style>
  <w:style w:type="paragraph" w:customStyle="1" w:styleId="Hesber1st">
    <w:name w:val="Hesber 1st"/>
    <w:basedOn w:val="Hesber"/>
    <w:rsid w:val="008A0171"/>
    <w:pPr>
      <w:tabs>
        <w:tab w:val="left" w:pos="680"/>
        <w:tab w:val="left" w:pos="1020"/>
      </w:tabs>
      <w:ind w:firstLine="0"/>
    </w:pPr>
  </w:style>
  <w:style w:type="character" w:styleId="a8">
    <w:name w:val="endnote reference"/>
    <w:basedOn w:val="a0"/>
    <w:semiHidden/>
    <w:rsid w:val="008A0171"/>
    <w:rPr>
      <w:vertAlign w:val="superscript"/>
    </w:rPr>
  </w:style>
  <w:style w:type="paragraph" w:customStyle="1" w:styleId="TableBlockOutdent">
    <w:name w:val="Table BlockOutdent"/>
    <w:basedOn w:val="TableBlock"/>
    <w:rsid w:val="008A0171"/>
    <w:pPr>
      <w:ind w:left="624" w:hanging="624"/>
    </w:pPr>
  </w:style>
  <w:style w:type="paragraph" w:styleId="a9">
    <w:name w:val="header"/>
    <w:basedOn w:val="a"/>
    <w:link w:val="aa"/>
    <w:rsid w:val="008A0171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8A0171"/>
    <w:rPr>
      <w:rFonts w:ascii="David" w:hAnsi="David" w:cs="David"/>
      <w:sz w:val="24"/>
      <w:szCs w:val="24"/>
    </w:rPr>
  </w:style>
  <w:style w:type="paragraph" w:styleId="ab">
    <w:name w:val="footer"/>
    <w:basedOn w:val="a"/>
    <w:link w:val="ac"/>
    <w:rsid w:val="008A0171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8A0171"/>
    <w:rPr>
      <w:rFonts w:ascii="David" w:hAnsi="David" w:cs="David"/>
      <w:sz w:val="24"/>
      <w:szCs w:val="24"/>
    </w:rPr>
  </w:style>
  <w:style w:type="character" w:styleId="ad">
    <w:name w:val="page number"/>
    <w:basedOn w:val="a0"/>
    <w:rsid w:val="008A0171"/>
  </w:style>
  <w:style w:type="paragraph" w:customStyle="1" w:styleId="Cover1-Reshumot">
    <w:name w:val="Cover 1-Reshumot"/>
    <w:basedOn w:val="a"/>
    <w:rsid w:val="008A0171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8A0171"/>
    <w:rPr>
      <w:sz w:val="36"/>
      <w:szCs w:val="52"/>
    </w:rPr>
  </w:style>
  <w:style w:type="paragraph" w:customStyle="1" w:styleId="Cover3-Haknesset">
    <w:name w:val="Cover 3-Haknesset"/>
    <w:basedOn w:val="Cover1-Reshumot"/>
    <w:rsid w:val="008A0171"/>
    <w:rPr>
      <w:b/>
      <w:bCs/>
      <w:spacing w:val="60"/>
    </w:rPr>
  </w:style>
  <w:style w:type="paragraph" w:customStyle="1" w:styleId="Cover4-Date">
    <w:name w:val="Cover 4-Date"/>
    <w:basedOn w:val="a"/>
    <w:rsid w:val="008A0171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Ragil">
    <w:name w:val="Ragil"/>
    <w:basedOn w:val="a"/>
    <w:rsid w:val="008A0171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A0171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8A0171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8A0171"/>
    <w:pPr>
      <w:tabs>
        <w:tab w:val="right" w:leader="dot" w:pos="9628"/>
      </w:tabs>
      <w:spacing w:after="100"/>
    </w:pPr>
    <w:rPr>
      <w:szCs w:val="22"/>
    </w:rPr>
  </w:style>
  <w:style w:type="character" w:styleId="Hyperlink">
    <w:name w:val="Hyperlink"/>
    <w:basedOn w:val="a0"/>
    <w:uiPriority w:val="99"/>
    <w:unhideWhenUsed/>
    <w:rsid w:val="008A0171"/>
    <w:rPr>
      <w:color w:val="0563C1" w:themeColor="hyperlink"/>
      <w:u w:val="single"/>
    </w:rPr>
  </w:style>
  <w:style w:type="paragraph" w:styleId="TOC3">
    <w:name w:val="toc 3"/>
    <w:basedOn w:val="a"/>
    <w:next w:val="a"/>
    <w:uiPriority w:val="39"/>
    <w:unhideWhenUsed/>
    <w:rsid w:val="008A0171"/>
    <w:pPr>
      <w:numPr>
        <w:numId w:val="20"/>
      </w:numPr>
      <w:tabs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nhideWhenUsed/>
    <w:qFormat/>
    <w:rsid w:val="008A0171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8A0171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8A0171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8A0171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8A0171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8A0171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8A0171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8A0171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8A0171"/>
    <w:rPr>
      <w:rFonts w:eastAsia="Times New Roman"/>
    </w:rPr>
  </w:style>
  <w:style w:type="paragraph" w:styleId="af">
    <w:name w:val="List Paragraph"/>
    <w:basedOn w:val="a"/>
    <w:uiPriority w:val="34"/>
    <w:qFormat/>
    <w:rsid w:val="008A0171"/>
    <w:pPr>
      <w:widowControl/>
      <w:spacing w:line="259" w:lineRule="auto"/>
    </w:pPr>
    <w:rPr>
      <w:rFonts w:asciiTheme="minorHAnsi" w:hAnsiTheme="minorHAnsi"/>
      <w:sz w:val="22"/>
    </w:rPr>
  </w:style>
  <w:style w:type="table" w:styleId="af0">
    <w:name w:val="Table Grid"/>
    <w:basedOn w:val="a1"/>
    <w:rsid w:val="008A0171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8A0171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8A0171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f1">
    <w:name w:val="טבלת חקיקה"/>
    <w:basedOn w:val="a1"/>
    <w:uiPriority w:val="99"/>
    <w:rsid w:val="008A0171"/>
    <w:pPr>
      <w:spacing w:after="0" w:line="240" w:lineRule="auto"/>
      <w:jc w:val="center"/>
    </w:pPr>
    <w:rPr>
      <w:rFonts w:ascii="Times New Roman" w:eastAsia="MS Mincho" w:hAnsi="Times New Roman"/>
      <w:sz w:val="20"/>
      <w:szCs w:val="20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table" w:customStyle="1" w:styleId="13">
    <w:name w:val="סגנון1"/>
    <w:basedOn w:val="a1"/>
    <w:uiPriority w:val="99"/>
    <w:rsid w:val="008A0171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  <w:style w:type="character" w:styleId="af2">
    <w:name w:val="annotation reference"/>
    <w:basedOn w:val="a0"/>
    <w:uiPriority w:val="99"/>
    <w:semiHidden/>
    <w:unhideWhenUsed/>
    <w:rsid w:val="008A0171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A0171"/>
    <w:pPr>
      <w:spacing w:line="240" w:lineRule="auto"/>
    </w:pPr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rsid w:val="008A0171"/>
    <w:rPr>
      <w:rFonts w:ascii="David" w:hAnsi="David" w:cs="David"/>
      <w:sz w:val="20"/>
      <w:szCs w:val="20"/>
    </w:rPr>
  </w:style>
  <w:style w:type="table" w:customStyle="1" w:styleId="14">
    <w:name w:val="טבלת חקיקה1"/>
    <w:basedOn w:val="a1"/>
    <w:uiPriority w:val="99"/>
    <w:rsid w:val="008A0171"/>
    <w:pPr>
      <w:spacing w:after="0" w:line="240" w:lineRule="auto"/>
      <w:jc w:val="center"/>
    </w:pPr>
    <w:rPr>
      <w:rFonts w:ascii="Times New Roman" w:eastAsia="MS Mincho" w:hAnsi="Times New Roman"/>
      <w:sz w:val="20"/>
      <w:szCs w:val="20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character" w:styleId="af5">
    <w:name w:val="Unresolved Mention"/>
    <w:basedOn w:val="a0"/>
    <w:uiPriority w:val="99"/>
    <w:semiHidden/>
    <w:unhideWhenUsed/>
    <w:rsid w:val="008A0171"/>
    <w:rPr>
      <w:color w:val="605E5C"/>
      <w:shd w:val="clear" w:color="auto" w:fill="E1DFDD"/>
    </w:r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E56344"/>
    <w:rPr>
      <w:b/>
      <w:bCs/>
    </w:rPr>
  </w:style>
  <w:style w:type="character" w:customStyle="1" w:styleId="af7">
    <w:name w:val="נושא הערה תו"/>
    <w:basedOn w:val="af4"/>
    <w:link w:val="af6"/>
    <w:uiPriority w:val="99"/>
    <w:semiHidden/>
    <w:rsid w:val="00E56344"/>
    <w:rPr>
      <w:rFonts w:ascii="David" w:hAnsi="David" w:cs="David"/>
      <w:b/>
      <w:bCs/>
      <w:sz w:val="20"/>
      <w:szCs w:val="20"/>
    </w:rPr>
  </w:style>
  <w:style w:type="character" w:customStyle="1" w:styleId="default">
    <w:name w:val="default"/>
    <w:rsid w:val="007422EF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link w:val="P000"/>
    <w:rsid w:val="00253E5D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character" w:customStyle="1" w:styleId="P000">
    <w:name w:val="P00 תו"/>
    <w:basedOn w:val="a0"/>
    <w:link w:val="P00"/>
    <w:locked/>
    <w:rsid w:val="00253E5D"/>
    <w:rPr>
      <w:rFonts w:ascii="Times New Roman" w:eastAsia="Times New Roman" w:hAnsi="Times New Roman" w:cs="Times New Roman"/>
      <w:noProof/>
      <w:sz w:val="20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#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5</Pages>
  <Words>1299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הר אבן</dc:creator>
  <cp:keywords/>
  <dc:description/>
  <cp:lastModifiedBy>Liron Naim</cp:lastModifiedBy>
  <cp:revision>2</cp:revision>
  <dcterms:created xsi:type="dcterms:W3CDTF">2026-07-26T18:28:00Z</dcterms:created>
  <dcterms:modified xsi:type="dcterms:W3CDTF">2026-07-26T18:28:00Z</dcterms:modified>
</cp:coreProperties>
</file>